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2D" w:rsidRPr="00517E4B" w:rsidRDefault="00DB4408" w:rsidP="00A274C7">
      <w:pPr>
        <w:jc w:val="right"/>
        <w:rPr>
          <w:rFonts w:ascii="Arial" w:hAnsi="Arial" w:cs="Arial"/>
          <w:sz w:val="24"/>
          <w:szCs w:val="24"/>
        </w:rPr>
      </w:pPr>
      <w:r>
        <w:rPr>
          <w:rFonts w:ascii="Arial" w:hAnsi="Arial" w:cs="Arial"/>
          <w:sz w:val="24"/>
          <w:szCs w:val="24"/>
        </w:rPr>
        <w:t xml:space="preserve">July </w:t>
      </w:r>
      <w:r w:rsidR="00CF34DC">
        <w:rPr>
          <w:rFonts w:ascii="Arial" w:hAnsi="Arial" w:cs="Arial"/>
          <w:sz w:val="24"/>
          <w:szCs w:val="24"/>
        </w:rPr>
        <w:t>24</w:t>
      </w:r>
      <w:r>
        <w:rPr>
          <w:rFonts w:ascii="Arial" w:hAnsi="Arial" w:cs="Arial"/>
          <w:sz w:val="24"/>
          <w:szCs w:val="24"/>
        </w:rPr>
        <w:t>, 2013</w:t>
      </w:r>
    </w:p>
    <w:p w:rsidR="00D46429" w:rsidRPr="00517E4B" w:rsidRDefault="00D46429" w:rsidP="00D46429">
      <w:pPr>
        <w:ind w:left="-720" w:right="-720"/>
        <w:jc w:val="center"/>
        <w:rPr>
          <w:rFonts w:ascii="Book Antiqua" w:hAnsi="Book Antiqua"/>
          <w:b/>
          <w:smallCaps/>
          <w:spacing w:val="-20"/>
          <w:sz w:val="32"/>
        </w:rPr>
      </w:pPr>
      <w:r w:rsidRPr="00517E4B">
        <w:rPr>
          <w:rFonts w:ascii="Book Antiqua" w:hAnsi="Book Antiqua"/>
          <w:b/>
          <w:smallCaps/>
          <w:sz w:val="34"/>
        </w:rPr>
        <w:t>N</w:t>
      </w:r>
      <w:r w:rsidRPr="00517E4B">
        <w:rPr>
          <w:rFonts w:ascii="Book Antiqua" w:hAnsi="Book Antiqua"/>
          <w:b/>
          <w:smallCaps/>
          <w:sz w:val="32"/>
        </w:rPr>
        <w:t xml:space="preserve">ancy </w:t>
      </w:r>
      <w:r w:rsidRPr="00517E4B">
        <w:rPr>
          <w:rFonts w:ascii="Book Antiqua" w:hAnsi="Book Antiqua"/>
          <w:b/>
          <w:smallCaps/>
          <w:sz w:val="34"/>
        </w:rPr>
        <w:t>F</w:t>
      </w:r>
      <w:r w:rsidRPr="00517E4B">
        <w:rPr>
          <w:rFonts w:ascii="Book Antiqua" w:hAnsi="Book Antiqua"/>
          <w:b/>
          <w:smallCaps/>
          <w:sz w:val="32"/>
        </w:rPr>
        <w:t>allon-</w:t>
      </w:r>
      <w:r w:rsidRPr="00517E4B">
        <w:rPr>
          <w:rFonts w:ascii="Book Antiqua" w:hAnsi="Book Antiqua"/>
          <w:b/>
          <w:smallCaps/>
          <w:sz w:val="34"/>
        </w:rPr>
        <w:t>H</w:t>
      </w:r>
      <w:r w:rsidRPr="00517E4B">
        <w:rPr>
          <w:rFonts w:ascii="Book Antiqua" w:hAnsi="Book Antiqua"/>
          <w:b/>
          <w:smallCaps/>
          <w:sz w:val="32"/>
        </w:rPr>
        <w:t xml:space="preserve">oule, </w:t>
      </w:r>
      <w:r w:rsidRPr="00517E4B">
        <w:rPr>
          <w:rFonts w:ascii="Book Antiqua" w:hAnsi="Book Antiqua"/>
          <w:b/>
          <w:smallCaps/>
          <w:spacing w:val="-20"/>
          <w:sz w:val="34"/>
        </w:rPr>
        <w:t>P</w:t>
      </w:r>
      <w:r w:rsidRPr="00517E4B">
        <w:rPr>
          <w:rFonts w:ascii="Book Antiqua" w:hAnsi="Book Antiqua"/>
          <w:b/>
          <w:smallCaps/>
          <w:spacing w:val="-20"/>
          <w:sz w:val="32"/>
        </w:rPr>
        <w:t>.</w:t>
      </w:r>
      <w:r w:rsidRPr="00517E4B">
        <w:rPr>
          <w:rFonts w:ascii="Book Antiqua" w:hAnsi="Book Antiqua"/>
          <w:b/>
          <w:smallCaps/>
          <w:spacing w:val="-20"/>
          <w:sz w:val="34"/>
        </w:rPr>
        <w:t>C</w:t>
      </w:r>
      <w:r w:rsidRPr="00517E4B">
        <w:rPr>
          <w:rFonts w:ascii="Book Antiqua" w:hAnsi="Book Antiqua"/>
          <w:b/>
          <w:smallCaps/>
          <w:spacing w:val="-20"/>
          <w:sz w:val="32"/>
        </w:rPr>
        <w:t>.</w:t>
      </w:r>
    </w:p>
    <w:p w:rsidR="00D46429" w:rsidRPr="00517E4B" w:rsidRDefault="00D46429" w:rsidP="00D46429">
      <w:pPr>
        <w:spacing w:before="60"/>
        <w:ind w:left="-720" w:right="-720"/>
        <w:jc w:val="center"/>
        <w:rPr>
          <w:rFonts w:ascii="Arial" w:hAnsi="Arial"/>
          <w:smallCaps/>
          <w:spacing w:val="20"/>
          <w:sz w:val="18"/>
          <w:szCs w:val="18"/>
        </w:rPr>
      </w:pPr>
      <w:r w:rsidRPr="00517E4B">
        <w:rPr>
          <w:rFonts w:ascii="Arial" w:hAnsi="Arial"/>
          <w:smallCaps/>
          <w:spacing w:val="20"/>
          <w:sz w:val="18"/>
          <w:szCs w:val="18"/>
        </w:rPr>
        <w:t>Attorney At Law</w:t>
      </w:r>
    </w:p>
    <w:p w:rsidR="00D46429" w:rsidRPr="00517E4B" w:rsidRDefault="00D46429" w:rsidP="00D46429">
      <w:pPr>
        <w:spacing w:before="60"/>
        <w:ind w:left="-720" w:right="-720"/>
        <w:jc w:val="center"/>
        <w:rPr>
          <w:rFonts w:ascii="Arial" w:hAnsi="Arial"/>
          <w:smallCaps/>
          <w:spacing w:val="20"/>
          <w:sz w:val="18"/>
          <w:szCs w:val="18"/>
        </w:rPr>
      </w:pPr>
      <w:r w:rsidRPr="00517E4B">
        <w:rPr>
          <w:rFonts w:ascii="Arial" w:hAnsi="Arial"/>
          <w:spacing w:val="20"/>
          <w:sz w:val="18"/>
          <w:szCs w:val="18"/>
        </w:rPr>
        <w:t>5449</w:t>
      </w:r>
      <w:r w:rsidRPr="00517E4B">
        <w:rPr>
          <w:rFonts w:ascii="Arial" w:hAnsi="Arial"/>
          <w:smallCaps/>
          <w:spacing w:val="20"/>
          <w:sz w:val="18"/>
          <w:szCs w:val="18"/>
        </w:rPr>
        <w:t xml:space="preserve"> bending </w:t>
      </w:r>
      <w:smartTag w:uri="urn:schemas-microsoft-com:office:smarttags" w:element="Street">
        <w:smartTag w:uri="urn:schemas-microsoft-com:office:smarttags" w:element="address">
          <w:r w:rsidRPr="00517E4B">
            <w:rPr>
              <w:rFonts w:ascii="Arial" w:hAnsi="Arial"/>
              <w:smallCaps/>
              <w:spacing w:val="20"/>
              <w:sz w:val="18"/>
              <w:szCs w:val="18"/>
            </w:rPr>
            <w:t>oaks place</w:t>
          </w:r>
        </w:smartTag>
      </w:smartTag>
    </w:p>
    <w:p w:rsidR="00D46429" w:rsidRPr="00517E4B" w:rsidRDefault="00D46429" w:rsidP="00D46429">
      <w:pPr>
        <w:spacing w:before="60"/>
        <w:ind w:left="-720" w:right="-720"/>
        <w:jc w:val="center"/>
        <w:rPr>
          <w:rFonts w:ascii="Arial" w:hAnsi="Arial"/>
          <w:smallCaps/>
          <w:spacing w:val="20"/>
          <w:sz w:val="18"/>
          <w:szCs w:val="18"/>
        </w:rPr>
      </w:pPr>
      <w:smartTag w:uri="urn:schemas-microsoft-com:office:smarttags" w:element="City">
        <w:r w:rsidRPr="00517E4B">
          <w:rPr>
            <w:rFonts w:ascii="Arial" w:hAnsi="Arial"/>
            <w:smallCaps/>
            <w:spacing w:val="20"/>
            <w:sz w:val="18"/>
            <w:szCs w:val="18"/>
          </w:rPr>
          <w:t>downers grove</w:t>
        </w:r>
      </w:smartTag>
      <w:r w:rsidRPr="00517E4B">
        <w:rPr>
          <w:rFonts w:ascii="Arial" w:hAnsi="Arial"/>
          <w:smallCaps/>
          <w:spacing w:val="20"/>
          <w:sz w:val="18"/>
          <w:szCs w:val="18"/>
        </w:rPr>
        <w:t xml:space="preserve">, </w:t>
      </w:r>
      <w:r w:rsidR="00EF588D" w:rsidRPr="00517E4B">
        <w:rPr>
          <w:rFonts w:ascii="Arial" w:hAnsi="Arial"/>
          <w:smallCaps/>
          <w:spacing w:val="20"/>
          <w:sz w:val="18"/>
          <w:szCs w:val="18"/>
        </w:rPr>
        <w:t>Illinois</w:t>
      </w:r>
      <w:r w:rsidRPr="00517E4B">
        <w:rPr>
          <w:rFonts w:ascii="Arial" w:hAnsi="Arial"/>
          <w:smallCaps/>
          <w:spacing w:val="20"/>
          <w:sz w:val="18"/>
          <w:szCs w:val="18"/>
        </w:rPr>
        <w:t xml:space="preserve"> </w:t>
      </w:r>
      <w:smartTag w:uri="urn:schemas-microsoft-com:office:smarttags" w:element="PostalCode">
        <w:r w:rsidRPr="00517E4B">
          <w:rPr>
            <w:rFonts w:ascii="Arial" w:hAnsi="Arial"/>
            <w:smallCaps/>
            <w:spacing w:val="20"/>
            <w:sz w:val="18"/>
            <w:szCs w:val="18"/>
          </w:rPr>
          <w:t>60515-4456</w:t>
        </w:r>
      </w:smartTag>
    </w:p>
    <w:p w:rsidR="00D46429" w:rsidRDefault="00956DB9" w:rsidP="00D46429">
      <w:pPr>
        <w:spacing w:before="60"/>
        <w:ind w:left="-720" w:right="-720"/>
        <w:jc w:val="center"/>
        <w:rPr>
          <w:rFonts w:ascii="Arial" w:hAnsi="Arial" w:cs="Arial"/>
          <w:sz w:val="28"/>
          <w:szCs w:val="28"/>
        </w:rPr>
      </w:pPr>
      <w:hyperlink r:id="rId8" w:history="1">
        <w:r w:rsidR="00D46429" w:rsidRPr="00517E4B">
          <w:rPr>
            <w:rStyle w:val="Hyperlink"/>
            <w:rFonts w:ascii="Arial" w:hAnsi="Arial" w:cs="Arial"/>
            <w:sz w:val="28"/>
            <w:szCs w:val="28"/>
          </w:rPr>
          <w:t>nfallon@nfhlaw.com</w:t>
        </w:r>
      </w:hyperlink>
      <w:r w:rsidR="00D46429" w:rsidRPr="00517E4B">
        <w:rPr>
          <w:rFonts w:ascii="Arial" w:hAnsi="Arial" w:cs="Arial"/>
          <w:sz w:val="28"/>
          <w:szCs w:val="28"/>
        </w:rPr>
        <w:t xml:space="preserve">             </w:t>
      </w:r>
      <w:r w:rsidR="00D46429" w:rsidRPr="00517E4B">
        <w:rPr>
          <w:rFonts w:ascii="Arial" w:hAnsi="Arial" w:cs="Arial"/>
          <w:sz w:val="24"/>
          <w:szCs w:val="24"/>
        </w:rPr>
        <w:t>630-963-0439</w:t>
      </w:r>
      <w:r w:rsidR="00D46429" w:rsidRPr="00A74A99">
        <w:rPr>
          <w:rFonts w:ascii="Arial" w:hAnsi="Arial" w:cs="Arial"/>
          <w:sz w:val="24"/>
          <w:szCs w:val="24"/>
        </w:rPr>
        <w:t xml:space="preserve"> </w:t>
      </w:r>
      <w:r w:rsidR="005113CD" w:rsidRPr="00A74A99">
        <w:rPr>
          <w:rFonts w:ascii="Arial" w:hAnsi="Arial" w:cs="Arial"/>
          <w:sz w:val="24"/>
          <w:szCs w:val="24"/>
        </w:rPr>
        <w:t>x 22</w:t>
      </w:r>
      <w:r w:rsidR="00D46429" w:rsidRPr="00517E4B">
        <w:rPr>
          <w:rFonts w:ascii="Arial" w:hAnsi="Arial" w:cs="Arial"/>
          <w:sz w:val="28"/>
          <w:szCs w:val="28"/>
        </w:rPr>
        <w:t xml:space="preserve">                </w:t>
      </w:r>
      <w:hyperlink r:id="rId9" w:history="1">
        <w:r w:rsidR="00D46429" w:rsidRPr="00517E4B">
          <w:rPr>
            <w:rStyle w:val="Hyperlink"/>
            <w:rFonts w:ascii="Arial" w:hAnsi="Arial" w:cs="Arial"/>
            <w:sz w:val="28"/>
            <w:szCs w:val="28"/>
          </w:rPr>
          <w:t>www.nfhlaw.com</w:t>
        </w:r>
      </w:hyperlink>
    </w:p>
    <w:p w:rsidR="007C0014" w:rsidRPr="00517E4B" w:rsidRDefault="007C0014" w:rsidP="00D46429">
      <w:pPr>
        <w:spacing w:before="60"/>
        <w:ind w:left="-720" w:right="-720"/>
        <w:jc w:val="center"/>
        <w:rPr>
          <w:rFonts w:ascii="Arial" w:hAnsi="Arial" w:cs="Arial"/>
          <w:b/>
          <w:smallCaps/>
          <w:spacing w:val="20"/>
          <w:sz w:val="24"/>
          <w:szCs w:val="24"/>
        </w:rPr>
      </w:pPr>
    </w:p>
    <w:p w:rsidR="003027D2" w:rsidRPr="00517E4B" w:rsidRDefault="00E44EAE" w:rsidP="003027D2">
      <w:pPr>
        <w:jc w:val="center"/>
        <w:rPr>
          <w:rFonts w:ascii="Arial" w:hAnsi="Arial" w:cs="Arial"/>
          <w:sz w:val="22"/>
          <w:szCs w:val="22"/>
        </w:rPr>
      </w:pPr>
      <w:r>
        <w:rPr>
          <w:rFonts w:ascii="Arial" w:hAnsi="Arial" w:cs="Arial"/>
          <w:sz w:val="22"/>
          <w:szCs w:val="22"/>
        </w:rPr>
        <w:t>© Nancy Fallon-Houle, 1998-201</w:t>
      </w:r>
      <w:r w:rsidR="00B57490">
        <w:rPr>
          <w:rFonts w:ascii="Arial" w:hAnsi="Arial" w:cs="Arial"/>
          <w:sz w:val="22"/>
          <w:szCs w:val="22"/>
        </w:rPr>
        <w:t>3</w:t>
      </w:r>
    </w:p>
    <w:p w:rsidR="00D46429" w:rsidRPr="00517E4B" w:rsidRDefault="00D46429" w:rsidP="00D46429"/>
    <w:p w:rsidR="00B57490" w:rsidRDefault="00B57490" w:rsidP="00C86E31">
      <w:pPr>
        <w:pStyle w:val="Title"/>
        <w:rPr>
          <w:i/>
          <w:sz w:val="32"/>
          <w:szCs w:val="32"/>
        </w:rPr>
      </w:pPr>
      <w:r w:rsidRPr="006B7066">
        <w:rPr>
          <w:i/>
          <w:sz w:val="32"/>
          <w:szCs w:val="32"/>
          <w:u w:val="none"/>
        </w:rPr>
        <w:t xml:space="preserve"> “</w:t>
      </w:r>
      <w:r>
        <w:rPr>
          <w:i/>
          <w:sz w:val="32"/>
          <w:szCs w:val="32"/>
        </w:rPr>
        <w:t xml:space="preserve">Add-On” </w:t>
      </w:r>
      <w:r w:rsidR="006B7066">
        <w:rPr>
          <w:i/>
          <w:sz w:val="32"/>
          <w:szCs w:val="32"/>
        </w:rPr>
        <w:t xml:space="preserve">Items </w:t>
      </w:r>
      <w:r>
        <w:rPr>
          <w:i/>
          <w:sz w:val="32"/>
          <w:szCs w:val="32"/>
        </w:rPr>
        <w:t xml:space="preserve">for Company Raising Capital </w:t>
      </w:r>
    </w:p>
    <w:p w:rsidR="00251CA2" w:rsidRDefault="006B7066" w:rsidP="006B7066">
      <w:pPr>
        <w:pStyle w:val="Title"/>
        <w:rPr>
          <w:i/>
          <w:sz w:val="32"/>
          <w:szCs w:val="32"/>
        </w:rPr>
      </w:pPr>
      <w:r>
        <w:rPr>
          <w:i/>
          <w:sz w:val="32"/>
          <w:szCs w:val="32"/>
        </w:rPr>
        <w:t xml:space="preserve">Flat </w:t>
      </w:r>
      <w:r>
        <w:rPr>
          <w:i/>
          <w:sz w:val="32"/>
          <w:szCs w:val="32"/>
        </w:rPr>
        <w:t>Legal Fee $1,400</w:t>
      </w:r>
    </w:p>
    <w:p w:rsidR="006B7066" w:rsidRPr="00517E4B" w:rsidRDefault="006B7066" w:rsidP="00C86E31">
      <w:pPr>
        <w:pStyle w:val="Title"/>
        <w:rPr>
          <w:i/>
          <w:sz w:val="32"/>
          <w:szCs w:val="32"/>
        </w:rPr>
      </w:pPr>
    </w:p>
    <w:p w:rsidR="00CE12E7" w:rsidRDefault="00CE12E7" w:rsidP="00CE12E7">
      <w:pPr>
        <w:pStyle w:val="Title"/>
        <w:rPr>
          <w:i/>
          <w:sz w:val="32"/>
          <w:szCs w:val="32"/>
        </w:rPr>
      </w:pPr>
      <w:r w:rsidRPr="00517E4B">
        <w:rPr>
          <w:i/>
          <w:sz w:val="32"/>
          <w:szCs w:val="32"/>
        </w:rPr>
        <w:t xml:space="preserve">Items </w:t>
      </w:r>
      <w:r>
        <w:rPr>
          <w:i/>
          <w:sz w:val="32"/>
          <w:szCs w:val="32"/>
        </w:rPr>
        <w:t xml:space="preserve">Listed Here </w:t>
      </w:r>
      <w:r>
        <w:rPr>
          <w:i/>
          <w:iCs/>
          <w:sz w:val="32"/>
          <w:szCs w:val="32"/>
        </w:rPr>
        <w:t>are I</w:t>
      </w:r>
      <w:r w:rsidRPr="00517E4B">
        <w:rPr>
          <w:i/>
          <w:iCs/>
          <w:sz w:val="32"/>
          <w:szCs w:val="32"/>
        </w:rPr>
        <w:t>ncluded</w:t>
      </w:r>
      <w:r w:rsidRPr="00517E4B">
        <w:rPr>
          <w:i/>
          <w:sz w:val="32"/>
          <w:szCs w:val="32"/>
        </w:rPr>
        <w:t xml:space="preserve"> </w:t>
      </w:r>
      <w:r>
        <w:rPr>
          <w:i/>
          <w:sz w:val="32"/>
          <w:szCs w:val="32"/>
        </w:rPr>
        <w:t>in Flat Legal Fee</w:t>
      </w:r>
    </w:p>
    <w:p w:rsidR="00DB4408" w:rsidRPr="006B7066" w:rsidRDefault="00CE12E7" w:rsidP="00CE12E7">
      <w:pPr>
        <w:pStyle w:val="Title"/>
        <w:rPr>
          <w:b w:val="0"/>
          <w:i/>
          <w:sz w:val="32"/>
          <w:szCs w:val="32"/>
          <w:u w:val="none"/>
        </w:rPr>
      </w:pPr>
      <w:r w:rsidRPr="006B7066">
        <w:rPr>
          <w:b w:val="0"/>
          <w:i/>
          <w:sz w:val="32"/>
          <w:szCs w:val="32"/>
          <w:u w:val="none"/>
        </w:rPr>
        <w:t xml:space="preserve"> </w:t>
      </w:r>
      <w:r w:rsidR="006B7066" w:rsidRPr="006B7066">
        <w:rPr>
          <w:b w:val="0"/>
          <w:i/>
          <w:sz w:val="32"/>
          <w:szCs w:val="32"/>
          <w:u w:val="none"/>
        </w:rPr>
        <w:t xml:space="preserve">(See </w:t>
      </w:r>
      <w:r>
        <w:rPr>
          <w:b w:val="0"/>
          <w:i/>
          <w:sz w:val="32"/>
          <w:szCs w:val="32"/>
          <w:u w:val="none"/>
        </w:rPr>
        <w:t>Pages 2-3</w:t>
      </w:r>
      <w:r w:rsidR="006B7066" w:rsidRPr="006B7066">
        <w:rPr>
          <w:b w:val="0"/>
          <w:i/>
          <w:sz w:val="32"/>
          <w:szCs w:val="32"/>
          <w:u w:val="none"/>
        </w:rPr>
        <w:t xml:space="preserve"> for List of Items Not Included)</w:t>
      </w:r>
      <w:bookmarkStart w:id="0" w:name="_GoBack"/>
      <w:bookmarkEnd w:id="0"/>
    </w:p>
    <w:p w:rsidR="00610C32" w:rsidRPr="00517E4B" w:rsidRDefault="00610C32" w:rsidP="00C86E31">
      <w:pPr>
        <w:pStyle w:val="Title"/>
        <w:rPr>
          <w:b w:val="0"/>
        </w:rPr>
      </w:pPr>
    </w:p>
    <w:p w:rsidR="00F62DCC" w:rsidRDefault="00F62DCC" w:rsidP="00F62DCC">
      <w:pPr>
        <w:pStyle w:val="Title"/>
        <w:ind w:firstLine="720"/>
        <w:jc w:val="left"/>
        <w:rPr>
          <w:rFonts w:ascii="Arial" w:hAnsi="Arial" w:cs="Arial"/>
          <w:b w:val="0"/>
          <w:sz w:val="24"/>
          <w:szCs w:val="24"/>
          <w:u w:val="none"/>
        </w:rPr>
      </w:pPr>
      <w:r>
        <w:rPr>
          <w:rFonts w:ascii="Arial" w:hAnsi="Arial" w:cs="Arial"/>
          <w:b w:val="0"/>
          <w:sz w:val="24"/>
          <w:szCs w:val="24"/>
          <w:u w:val="none"/>
        </w:rPr>
        <w:t>The flat</w:t>
      </w:r>
      <w:r w:rsidRPr="00A96EE7">
        <w:rPr>
          <w:rFonts w:ascii="Arial" w:hAnsi="Arial" w:cs="Arial"/>
          <w:sz w:val="24"/>
          <w:szCs w:val="24"/>
          <w:u w:val="none"/>
        </w:rPr>
        <w:t xml:space="preserve"> Legal Fee </w:t>
      </w:r>
      <w:r>
        <w:rPr>
          <w:rFonts w:ascii="Arial" w:hAnsi="Arial" w:cs="Arial"/>
          <w:b w:val="0"/>
          <w:sz w:val="24"/>
          <w:szCs w:val="24"/>
          <w:u w:val="none"/>
        </w:rPr>
        <w:t xml:space="preserve">includes the items listed below. It does not include items listed as “not included” (below), and does not include any other items unless they are listed as “included”. </w:t>
      </w:r>
      <w:r w:rsidRPr="00CE12E7">
        <w:rPr>
          <w:rFonts w:ascii="Arial" w:hAnsi="Arial" w:cs="Arial"/>
          <w:sz w:val="24"/>
          <w:szCs w:val="24"/>
        </w:rPr>
        <w:t>The full flat Legal Fee is due before work is started.</w:t>
      </w:r>
    </w:p>
    <w:p w:rsidR="00F83994" w:rsidRDefault="00F83994" w:rsidP="00803106">
      <w:pPr>
        <w:pStyle w:val="Title"/>
        <w:ind w:firstLine="720"/>
        <w:jc w:val="left"/>
        <w:rPr>
          <w:rFonts w:ascii="Arial" w:hAnsi="Arial" w:cs="Arial"/>
          <w:b w:val="0"/>
          <w:sz w:val="24"/>
          <w:szCs w:val="24"/>
          <w:u w:val="none"/>
        </w:rPr>
      </w:pPr>
    </w:p>
    <w:p w:rsidR="00F83994" w:rsidRDefault="00DB4408" w:rsidP="00F83994">
      <w:pPr>
        <w:pStyle w:val="Title"/>
        <w:ind w:firstLine="720"/>
        <w:jc w:val="left"/>
        <w:rPr>
          <w:rFonts w:ascii="Arial" w:hAnsi="Arial" w:cs="Arial"/>
          <w:b w:val="0"/>
          <w:sz w:val="24"/>
          <w:szCs w:val="24"/>
          <w:u w:val="none"/>
        </w:rPr>
      </w:pPr>
      <w:r>
        <w:rPr>
          <w:rFonts w:ascii="Arial" w:hAnsi="Arial" w:cs="Arial"/>
          <w:b w:val="0"/>
          <w:sz w:val="24"/>
          <w:szCs w:val="24"/>
          <w:u w:val="none"/>
        </w:rPr>
        <w:t xml:space="preserve">The following items </w:t>
      </w:r>
      <w:r w:rsidR="00F62DCC">
        <w:rPr>
          <w:rFonts w:ascii="Arial" w:hAnsi="Arial" w:cs="Arial"/>
          <w:b w:val="0"/>
          <w:sz w:val="24"/>
          <w:szCs w:val="24"/>
          <w:u w:val="none"/>
        </w:rPr>
        <w:t>would be</w:t>
      </w:r>
      <w:r>
        <w:rPr>
          <w:rFonts w:ascii="Arial" w:hAnsi="Arial" w:cs="Arial"/>
          <w:b w:val="0"/>
          <w:sz w:val="24"/>
          <w:szCs w:val="24"/>
          <w:u w:val="none"/>
        </w:rPr>
        <w:t xml:space="preserve"> done in anticipation of the company raising capital.</w:t>
      </w:r>
      <w:r w:rsidR="00F83994">
        <w:rPr>
          <w:rFonts w:ascii="Arial" w:hAnsi="Arial" w:cs="Arial"/>
          <w:b w:val="0"/>
          <w:sz w:val="24"/>
          <w:szCs w:val="24"/>
          <w:u w:val="none"/>
        </w:rPr>
        <w:t xml:space="preserve"> </w:t>
      </w:r>
      <w:r w:rsidR="00F83994" w:rsidRPr="002C7161">
        <w:rPr>
          <w:rFonts w:ascii="Arial" w:hAnsi="Arial" w:cs="Arial"/>
          <w:b w:val="0"/>
          <w:sz w:val="24"/>
          <w:szCs w:val="24"/>
          <w:u w:val="none"/>
        </w:rPr>
        <w:t xml:space="preserve">Resolutions </w:t>
      </w:r>
      <w:r w:rsidR="00F62DCC">
        <w:rPr>
          <w:rFonts w:ascii="Arial" w:hAnsi="Arial" w:cs="Arial"/>
          <w:b w:val="0"/>
          <w:sz w:val="24"/>
          <w:szCs w:val="24"/>
          <w:u w:val="none"/>
        </w:rPr>
        <w:t>are required to be prepared and</w:t>
      </w:r>
      <w:r w:rsidR="00F83994" w:rsidRPr="002C7161">
        <w:rPr>
          <w:rFonts w:ascii="Arial" w:hAnsi="Arial" w:cs="Arial"/>
          <w:b w:val="0"/>
          <w:sz w:val="24"/>
          <w:szCs w:val="24"/>
          <w:u w:val="none"/>
        </w:rPr>
        <w:t xml:space="preserve"> signed before the company can </w:t>
      </w:r>
      <w:r w:rsidR="00DA5B6A">
        <w:rPr>
          <w:rFonts w:ascii="Arial" w:hAnsi="Arial" w:cs="Arial"/>
          <w:b w:val="0"/>
          <w:sz w:val="24"/>
          <w:szCs w:val="24"/>
          <w:u w:val="none"/>
        </w:rPr>
        <w:t xml:space="preserve">legally seek investors or raise capital, before </w:t>
      </w:r>
      <w:r w:rsidR="00F83994" w:rsidRPr="002C7161">
        <w:rPr>
          <w:rFonts w:ascii="Arial" w:hAnsi="Arial" w:cs="Arial"/>
          <w:b w:val="0"/>
          <w:sz w:val="24"/>
          <w:szCs w:val="24"/>
          <w:u w:val="none"/>
        </w:rPr>
        <w:t xml:space="preserve">officers can sign </w:t>
      </w:r>
      <w:r w:rsidR="00DA5B6A">
        <w:rPr>
          <w:rFonts w:ascii="Arial" w:hAnsi="Arial" w:cs="Arial"/>
          <w:b w:val="0"/>
          <w:sz w:val="24"/>
          <w:szCs w:val="24"/>
          <w:u w:val="none"/>
        </w:rPr>
        <w:t xml:space="preserve">investment documents, </w:t>
      </w:r>
      <w:r w:rsidR="00F83994" w:rsidRPr="002C7161">
        <w:rPr>
          <w:rFonts w:ascii="Arial" w:hAnsi="Arial" w:cs="Arial"/>
          <w:b w:val="0"/>
          <w:sz w:val="24"/>
          <w:szCs w:val="24"/>
          <w:u w:val="none"/>
        </w:rPr>
        <w:t xml:space="preserve">before the company can issue shares to </w:t>
      </w:r>
      <w:r w:rsidR="00DA5B6A">
        <w:rPr>
          <w:rFonts w:ascii="Arial" w:hAnsi="Arial" w:cs="Arial"/>
          <w:b w:val="0"/>
          <w:sz w:val="24"/>
          <w:szCs w:val="24"/>
          <w:u w:val="none"/>
        </w:rPr>
        <w:t>investors</w:t>
      </w:r>
      <w:r w:rsidR="00F83994" w:rsidRPr="002C7161">
        <w:rPr>
          <w:rFonts w:ascii="Arial" w:hAnsi="Arial" w:cs="Arial"/>
          <w:b w:val="0"/>
          <w:sz w:val="24"/>
          <w:szCs w:val="24"/>
          <w:u w:val="none"/>
        </w:rPr>
        <w:t xml:space="preserve">, split profits </w:t>
      </w:r>
      <w:r w:rsidR="00DA5B6A">
        <w:rPr>
          <w:rFonts w:ascii="Arial" w:hAnsi="Arial" w:cs="Arial"/>
          <w:b w:val="0"/>
          <w:sz w:val="24"/>
          <w:szCs w:val="24"/>
          <w:u w:val="none"/>
        </w:rPr>
        <w:t xml:space="preserve">with </w:t>
      </w:r>
      <w:r w:rsidR="00F83994" w:rsidRPr="002C7161">
        <w:rPr>
          <w:rFonts w:ascii="Arial" w:hAnsi="Arial" w:cs="Arial"/>
          <w:b w:val="0"/>
          <w:sz w:val="24"/>
          <w:szCs w:val="24"/>
          <w:u w:val="none"/>
        </w:rPr>
        <w:t>or pay dividends</w:t>
      </w:r>
      <w:r w:rsidR="00F62DCC">
        <w:rPr>
          <w:rFonts w:ascii="Arial" w:hAnsi="Arial" w:cs="Arial"/>
          <w:b w:val="0"/>
          <w:sz w:val="24"/>
          <w:szCs w:val="24"/>
          <w:u w:val="none"/>
        </w:rPr>
        <w:t xml:space="preserve"> to</w:t>
      </w:r>
      <w:r w:rsidR="00DA5B6A">
        <w:rPr>
          <w:rFonts w:ascii="Arial" w:hAnsi="Arial" w:cs="Arial"/>
          <w:b w:val="0"/>
          <w:sz w:val="24"/>
          <w:szCs w:val="24"/>
          <w:u w:val="none"/>
        </w:rPr>
        <w:t xml:space="preserve"> investors, </w:t>
      </w:r>
      <w:r w:rsidR="00F83994" w:rsidRPr="002C7161">
        <w:rPr>
          <w:rFonts w:ascii="Arial" w:hAnsi="Arial" w:cs="Arial"/>
          <w:b w:val="0"/>
          <w:sz w:val="24"/>
          <w:szCs w:val="24"/>
          <w:u w:val="none"/>
        </w:rPr>
        <w:t xml:space="preserve">or before </w:t>
      </w:r>
      <w:r w:rsidR="00DA5B6A">
        <w:rPr>
          <w:rFonts w:ascii="Arial" w:hAnsi="Arial" w:cs="Arial"/>
          <w:b w:val="0"/>
          <w:sz w:val="24"/>
          <w:szCs w:val="24"/>
          <w:u w:val="none"/>
        </w:rPr>
        <w:t>investors can vote</w:t>
      </w:r>
      <w:r w:rsidR="00F83994" w:rsidRPr="002C7161">
        <w:rPr>
          <w:rFonts w:ascii="Arial" w:hAnsi="Arial" w:cs="Arial"/>
          <w:b w:val="0"/>
          <w:sz w:val="24"/>
          <w:szCs w:val="24"/>
          <w:u w:val="none"/>
        </w:rPr>
        <w:t xml:space="preserve">.  </w:t>
      </w:r>
    </w:p>
    <w:p w:rsidR="00DE64D6" w:rsidRPr="00A96EE7" w:rsidRDefault="00DE64D6" w:rsidP="00803106">
      <w:pPr>
        <w:pStyle w:val="Title"/>
        <w:ind w:firstLine="720"/>
        <w:jc w:val="left"/>
        <w:rPr>
          <w:rFonts w:ascii="Arial" w:hAnsi="Arial" w:cs="Arial"/>
          <w:b w:val="0"/>
          <w:sz w:val="24"/>
          <w:szCs w:val="24"/>
          <w:u w:val="none"/>
        </w:rPr>
      </w:pPr>
    </w:p>
    <w:p w:rsidR="009E0735" w:rsidRPr="00517E4B" w:rsidRDefault="00763F4A" w:rsidP="000A6F0B">
      <w:pPr>
        <w:pStyle w:val="Title"/>
        <w:jc w:val="left"/>
        <w:rPr>
          <w:i/>
          <w:sz w:val="32"/>
          <w:szCs w:val="32"/>
        </w:rPr>
      </w:pPr>
      <w:r w:rsidRPr="00517E4B">
        <w:rPr>
          <w:i/>
          <w:sz w:val="32"/>
          <w:szCs w:val="32"/>
        </w:rPr>
        <w:t xml:space="preserve">The </w:t>
      </w:r>
      <w:r w:rsidR="00DA5B6A">
        <w:rPr>
          <w:i/>
          <w:sz w:val="32"/>
          <w:szCs w:val="32"/>
        </w:rPr>
        <w:t>$1,400</w:t>
      </w:r>
      <w:r w:rsidR="00D56C83">
        <w:rPr>
          <w:i/>
          <w:sz w:val="32"/>
          <w:szCs w:val="32"/>
        </w:rPr>
        <w:t xml:space="preserve"> </w:t>
      </w:r>
      <w:r w:rsidR="006B7066">
        <w:rPr>
          <w:i/>
          <w:sz w:val="32"/>
          <w:szCs w:val="32"/>
        </w:rPr>
        <w:t>“</w:t>
      </w:r>
      <w:r w:rsidR="00DA5B6A">
        <w:rPr>
          <w:i/>
          <w:sz w:val="32"/>
          <w:szCs w:val="32"/>
        </w:rPr>
        <w:t>Add-On</w:t>
      </w:r>
      <w:r w:rsidR="006B7066">
        <w:rPr>
          <w:i/>
          <w:sz w:val="32"/>
          <w:szCs w:val="32"/>
        </w:rPr>
        <w:t>”</w:t>
      </w:r>
      <w:r w:rsidR="00DA5B6A">
        <w:rPr>
          <w:i/>
          <w:sz w:val="32"/>
          <w:szCs w:val="32"/>
        </w:rPr>
        <w:t xml:space="preserve"> </w:t>
      </w:r>
      <w:r w:rsidR="00DA3842" w:rsidRPr="00517E4B">
        <w:rPr>
          <w:i/>
          <w:sz w:val="32"/>
          <w:szCs w:val="32"/>
        </w:rPr>
        <w:t>Legal Fee</w:t>
      </w:r>
      <w:r w:rsidR="009E0735" w:rsidRPr="00517E4B">
        <w:rPr>
          <w:i/>
          <w:sz w:val="32"/>
          <w:szCs w:val="32"/>
        </w:rPr>
        <w:t xml:space="preserve"> </w:t>
      </w:r>
      <w:r w:rsidR="006B7066">
        <w:rPr>
          <w:i/>
          <w:sz w:val="32"/>
          <w:szCs w:val="32"/>
        </w:rPr>
        <w:t>for Company Raising Capital I</w:t>
      </w:r>
      <w:r w:rsidR="009E0735" w:rsidRPr="00517E4B">
        <w:rPr>
          <w:i/>
          <w:sz w:val="32"/>
          <w:szCs w:val="32"/>
        </w:rPr>
        <w:t xml:space="preserve">ncludes: </w:t>
      </w:r>
    </w:p>
    <w:p w:rsidR="004D782C" w:rsidRPr="00DA5B6A" w:rsidRDefault="00DA5B6A" w:rsidP="00DA5B6A">
      <w:pPr>
        <w:numPr>
          <w:ilvl w:val="0"/>
          <w:numId w:val="1"/>
        </w:numPr>
        <w:rPr>
          <w:rFonts w:ascii="Arial" w:hAnsi="Arial" w:cs="Arial"/>
          <w:sz w:val="24"/>
          <w:szCs w:val="24"/>
        </w:rPr>
      </w:pPr>
      <w:r w:rsidRPr="00DA5B6A">
        <w:rPr>
          <w:rFonts w:ascii="Arial" w:hAnsi="Arial" w:cs="Arial"/>
          <w:b/>
          <w:sz w:val="24"/>
          <w:szCs w:val="24"/>
        </w:rPr>
        <w:t>Of</w:t>
      </w:r>
      <w:r>
        <w:rPr>
          <w:rFonts w:ascii="Arial" w:hAnsi="Arial" w:cs="Arial"/>
          <w:b/>
          <w:sz w:val="24"/>
          <w:szCs w:val="24"/>
        </w:rPr>
        <w:t>fering Enabling</w:t>
      </w:r>
      <w:r w:rsidR="00030DF1" w:rsidRPr="00DA5B6A">
        <w:rPr>
          <w:rFonts w:ascii="Arial" w:hAnsi="Arial" w:cs="Arial"/>
          <w:b/>
          <w:sz w:val="24"/>
          <w:szCs w:val="24"/>
        </w:rPr>
        <w:t xml:space="preserve"> </w:t>
      </w:r>
      <w:r w:rsidR="00240453" w:rsidRPr="00DA5B6A">
        <w:rPr>
          <w:rFonts w:ascii="Arial" w:hAnsi="Arial" w:cs="Arial"/>
          <w:b/>
          <w:sz w:val="24"/>
          <w:szCs w:val="24"/>
        </w:rPr>
        <w:t xml:space="preserve">Resolutions </w:t>
      </w:r>
      <w:r>
        <w:rPr>
          <w:rFonts w:ascii="Arial" w:hAnsi="Arial" w:cs="Arial"/>
          <w:b/>
          <w:sz w:val="24"/>
          <w:szCs w:val="24"/>
        </w:rPr>
        <w:t xml:space="preserve">to authorize raising capital. </w:t>
      </w:r>
      <w:r w:rsidR="00F606AF">
        <w:rPr>
          <w:rFonts w:ascii="Arial" w:hAnsi="Arial" w:cs="Arial"/>
          <w:b/>
          <w:sz w:val="24"/>
          <w:szCs w:val="24"/>
        </w:rPr>
        <w:t>Resolutions</w:t>
      </w:r>
      <w:r>
        <w:rPr>
          <w:rFonts w:ascii="Arial" w:hAnsi="Arial" w:cs="Arial"/>
          <w:b/>
          <w:sz w:val="24"/>
          <w:szCs w:val="24"/>
        </w:rPr>
        <w:t xml:space="preserve"> to be signed by</w:t>
      </w:r>
      <w:r w:rsidR="00030DF1" w:rsidRPr="00DA5B6A">
        <w:rPr>
          <w:rFonts w:ascii="Arial" w:hAnsi="Arial" w:cs="Arial"/>
          <w:b/>
          <w:sz w:val="24"/>
          <w:szCs w:val="24"/>
        </w:rPr>
        <w:t xml:space="preserve"> </w:t>
      </w:r>
      <w:r w:rsidR="00030DF1" w:rsidRPr="00DA5B6A">
        <w:rPr>
          <w:rFonts w:ascii="Arial" w:hAnsi="Arial" w:cs="Arial"/>
          <w:b/>
          <w:i/>
          <w:sz w:val="24"/>
          <w:szCs w:val="24"/>
          <w:u w:val="single"/>
        </w:rPr>
        <w:t>Owners</w:t>
      </w:r>
      <w:r w:rsidR="00030DF1" w:rsidRPr="00DA5B6A">
        <w:rPr>
          <w:rFonts w:ascii="Arial" w:hAnsi="Arial" w:cs="Arial"/>
          <w:sz w:val="24"/>
          <w:szCs w:val="24"/>
        </w:rPr>
        <w:t xml:space="preserve"> </w:t>
      </w:r>
      <w:r w:rsidR="00240453" w:rsidRPr="00DA5B6A">
        <w:rPr>
          <w:rFonts w:ascii="Arial" w:hAnsi="Arial" w:cs="Arial"/>
          <w:sz w:val="24"/>
          <w:szCs w:val="24"/>
        </w:rPr>
        <w:t>(Shareholders or Members)</w:t>
      </w:r>
      <w:r w:rsidR="00030DF1" w:rsidRPr="00DA5B6A">
        <w:rPr>
          <w:rFonts w:ascii="Arial" w:hAnsi="Arial" w:cs="Arial"/>
          <w:sz w:val="24"/>
          <w:szCs w:val="24"/>
        </w:rPr>
        <w:t xml:space="preserve">: </w:t>
      </w:r>
      <w:r w:rsidRPr="00DA5B6A">
        <w:rPr>
          <w:rFonts w:ascii="Arial" w:hAnsi="Arial" w:cs="Arial"/>
          <w:sz w:val="24"/>
          <w:szCs w:val="24"/>
        </w:rPr>
        <w:t>and by</w:t>
      </w:r>
      <w:r w:rsidR="00030DF1" w:rsidRPr="00DA5B6A">
        <w:rPr>
          <w:rFonts w:ascii="Arial" w:hAnsi="Arial" w:cs="Arial"/>
          <w:b/>
          <w:sz w:val="24"/>
          <w:szCs w:val="24"/>
        </w:rPr>
        <w:t xml:space="preserve"> </w:t>
      </w:r>
      <w:r w:rsidR="00030DF1" w:rsidRPr="00DA5B6A">
        <w:rPr>
          <w:rFonts w:ascii="Arial" w:hAnsi="Arial" w:cs="Arial"/>
          <w:b/>
          <w:i/>
          <w:sz w:val="24"/>
          <w:szCs w:val="24"/>
          <w:u w:val="single"/>
        </w:rPr>
        <w:t>Board of Directors</w:t>
      </w:r>
      <w:r w:rsidR="00240453" w:rsidRPr="00DA5B6A">
        <w:rPr>
          <w:rFonts w:ascii="Arial" w:hAnsi="Arial" w:cs="Arial"/>
          <w:i/>
          <w:sz w:val="24"/>
          <w:szCs w:val="24"/>
        </w:rPr>
        <w:t xml:space="preserve"> (or Managing Members</w:t>
      </w:r>
      <w:r w:rsidR="00030DF1" w:rsidRPr="00DA5B6A">
        <w:rPr>
          <w:rFonts w:ascii="Arial" w:hAnsi="Arial" w:cs="Arial"/>
          <w:i/>
          <w:sz w:val="24"/>
          <w:szCs w:val="24"/>
        </w:rPr>
        <w:t>)</w:t>
      </w:r>
      <w:r w:rsidRPr="00DA5B6A">
        <w:rPr>
          <w:rFonts w:ascii="Arial" w:hAnsi="Arial" w:cs="Arial"/>
          <w:i/>
          <w:sz w:val="24"/>
          <w:szCs w:val="24"/>
        </w:rPr>
        <w:t xml:space="preserve">. </w:t>
      </w:r>
      <w:r w:rsidR="00F62DCC" w:rsidRPr="00F62DCC">
        <w:rPr>
          <w:rFonts w:ascii="Arial" w:hAnsi="Arial" w:cs="Arial"/>
          <w:sz w:val="24"/>
          <w:szCs w:val="24"/>
        </w:rPr>
        <w:t>Resolutions are required to be prepared and signed before the company can legally seek investors or raise capital, before officers can sign investment documents, before the company can issue shares to investors, split profits with or pay dividends to investors, or before investors can vote.</w:t>
      </w:r>
      <w:r w:rsidR="00F62DCC" w:rsidRPr="002C7161">
        <w:rPr>
          <w:rFonts w:ascii="Arial" w:hAnsi="Arial" w:cs="Arial"/>
          <w:sz w:val="24"/>
          <w:szCs w:val="24"/>
        </w:rPr>
        <w:t xml:space="preserve">  </w:t>
      </w:r>
    </w:p>
    <w:p w:rsidR="00030DF1" w:rsidRPr="005000F2" w:rsidRDefault="00030DF1" w:rsidP="00030DF1">
      <w:pPr>
        <w:numPr>
          <w:ilvl w:val="0"/>
          <w:numId w:val="2"/>
        </w:numPr>
        <w:rPr>
          <w:rFonts w:ascii="Arial" w:hAnsi="Arial" w:cs="Arial"/>
          <w:sz w:val="24"/>
          <w:szCs w:val="24"/>
        </w:rPr>
      </w:pPr>
      <w:r w:rsidRPr="005000F2">
        <w:rPr>
          <w:rFonts w:ascii="Arial" w:hAnsi="Arial" w:cs="Arial"/>
          <w:b/>
          <w:sz w:val="24"/>
          <w:szCs w:val="24"/>
        </w:rPr>
        <w:t>Explanation</w:t>
      </w:r>
      <w:r w:rsidRPr="005000F2">
        <w:rPr>
          <w:rFonts w:ascii="Arial" w:hAnsi="Arial" w:cs="Arial"/>
          <w:sz w:val="24"/>
          <w:szCs w:val="24"/>
        </w:rPr>
        <w:t xml:space="preserve"> of impact of Resolutions, document execution and corporate authority in general.</w:t>
      </w:r>
    </w:p>
    <w:p w:rsidR="00DB4408" w:rsidRPr="00F606AF" w:rsidRDefault="00DB4408" w:rsidP="00DB4408">
      <w:pPr>
        <w:pStyle w:val="ListParagraph"/>
        <w:numPr>
          <w:ilvl w:val="0"/>
          <w:numId w:val="2"/>
        </w:numPr>
        <w:rPr>
          <w:rFonts w:ascii="Arial" w:eastAsia="Times New Roman" w:hAnsi="Arial" w:cs="Arial"/>
          <w:sz w:val="24"/>
          <w:szCs w:val="24"/>
        </w:rPr>
      </w:pPr>
      <w:r w:rsidRPr="00F606AF">
        <w:rPr>
          <w:rFonts w:ascii="Arial" w:eastAsia="Times New Roman" w:hAnsi="Arial" w:cs="Arial"/>
          <w:sz w:val="24"/>
          <w:szCs w:val="24"/>
        </w:rPr>
        <w:t>P</w:t>
      </w:r>
      <w:r w:rsidRPr="00F606AF">
        <w:rPr>
          <w:rFonts w:ascii="Arial" w:eastAsia="Times New Roman" w:hAnsi="Arial" w:cs="Arial"/>
          <w:sz w:val="24"/>
          <w:szCs w:val="24"/>
        </w:rPr>
        <w:t xml:space="preserve">repare and file the Illinois Form 4G to report the intended investor </w:t>
      </w:r>
      <w:r w:rsidR="00DA5B6A" w:rsidRPr="00F606AF">
        <w:rPr>
          <w:rFonts w:ascii="Arial" w:eastAsia="Times New Roman" w:hAnsi="Arial" w:cs="Arial"/>
          <w:sz w:val="24"/>
          <w:szCs w:val="24"/>
        </w:rPr>
        <w:t xml:space="preserve">offering or </w:t>
      </w:r>
      <w:r w:rsidRPr="00F606AF">
        <w:rPr>
          <w:rFonts w:ascii="Arial" w:eastAsia="Times New Roman" w:hAnsi="Arial" w:cs="Arial"/>
          <w:sz w:val="24"/>
          <w:szCs w:val="24"/>
        </w:rPr>
        <w:t>sale</w:t>
      </w:r>
      <w:r w:rsidR="00DA5B6A" w:rsidRPr="00F606AF">
        <w:rPr>
          <w:rFonts w:ascii="Arial" w:eastAsia="Times New Roman" w:hAnsi="Arial" w:cs="Arial"/>
          <w:sz w:val="24"/>
          <w:szCs w:val="24"/>
        </w:rPr>
        <w:t xml:space="preserve"> in Illinois only</w:t>
      </w:r>
      <w:r w:rsidR="006B7066">
        <w:rPr>
          <w:rFonts w:ascii="Arial" w:eastAsia="Times New Roman" w:hAnsi="Arial" w:cs="Arial"/>
          <w:sz w:val="24"/>
          <w:szCs w:val="24"/>
        </w:rPr>
        <w:t xml:space="preserve"> (this does not cover other states)</w:t>
      </w:r>
      <w:r w:rsidRPr="00F606AF">
        <w:rPr>
          <w:rFonts w:ascii="Arial" w:eastAsia="Times New Roman" w:hAnsi="Arial" w:cs="Arial"/>
          <w:sz w:val="24"/>
          <w:szCs w:val="24"/>
        </w:rPr>
        <w:t xml:space="preserve">; </w:t>
      </w:r>
    </w:p>
    <w:p w:rsidR="001160F8" w:rsidRDefault="001160F8" w:rsidP="001160F8">
      <w:pPr>
        <w:numPr>
          <w:ilvl w:val="0"/>
          <w:numId w:val="2"/>
        </w:numPr>
        <w:rPr>
          <w:rFonts w:ascii="Arial" w:hAnsi="Arial" w:cs="Arial"/>
          <w:sz w:val="24"/>
          <w:szCs w:val="24"/>
        </w:rPr>
      </w:pPr>
      <w:r w:rsidRPr="005000F2">
        <w:rPr>
          <w:rFonts w:ascii="Arial" w:hAnsi="Arial" w:cs="Arial"/>
          <w:b/>
          <w:sz w:val="24"/>
          <w:szCs w:val="24"/>
        </w:rPr>
        <w:t>Capitalization Discussion and advice: Allocation of shares, consideration paid for shares</w:t>
      </w:r>
      <w:r>
        <w:rPr>
          <w:rFonts w:ascii="Arial" w:hAnsi="Arial" w:cs="Arial"/>
          <w:b/>
          <w:sz w:val="24"/>
          <w:szCs w:val="24"/>
        </w:rPr>
        <w:t xml:space="preserve"> (contribution of intellectual property, future services and cash, and discussion of assignment of IP);</w:t>
      </w:r>
      <w:r w:rsidRPr="005000F2">
        <w:rPr>
          <w:rFonts w:ascii="Arial" w:hAnsi="Arial" w:cs="Arial"/>
          <w:b/>
          <w:sz w:val="24"/>
          <w:szCs w:val="24"/>
        </w:rPr>
        <w:t xml:space="preserve"> voting percentages. </w:t>
      </w:r>
      <w:r w:rsidRPr="005000F2">
        <w:rPr>
          <w:rFonts w:ascii="Arial" w:hAnsi="Arial" w:cs="Arial"/>
          <w:sz w:val="24"/>
          <w:szCs w:val="24"/>
        </w:rPr>
        <w:t>Discuss your intended business and future financing plans, appropriate share price and number of shares authorized and issued.</w:t>
      </w:r>
      <w:r>
        <w:rPr>
          <w:rFonts w:ascii="Arial" w:hAnsi="Arial" w:cs="Arial"/>
          <w:sz w:val="24"/>
          <w:szCs w:val="24"/>
        </w:rPr>
        <w:t xml:space="preserve"> Discussion of percentages of equity for your officers and directors who have, or will, contribute time in exchange for shares.</w:t>
      </w:r>
    </w:p>
    <w:p w:rsidR="001160F8" w:rsidRPr="00F606AF" w:rsidRDefault="001160F8" w:rsidP="001160F8">
      <w:pPr>
        <w:pStyle w:val="ListParagraph"/>
        <w:numPr>
          <w:ilvl w:val="0"/>
          <w:numId w:val="2"/>
        </w:numPr>
        <w:rPr>
          <w:rFonts w:ascii="Arial" w:eastAsia="Times New Roman" w:hAnsi="Arial" w:cs="Arial"/>
          <w:sz w:val="24"/>
          <w:szCs w:val="24"/>
        </w:rPr>
      </w:pPr>
      <w:r w:rsidRPr="00F606AF">
        <w:rPr>
          <w:rFonts w:ascii="Arial" w:eastAsia="Times New Roman" w:hAnsi="Arial" w:cs="Arial"/>
          <w:sz w:val="24"/>
          <w:szCs w:val="24"/>
        </w:rPr>
        <w:t xml:space="preserve">Enhanced discussions about par value and offering price, and strategy for the offering price to the incoming investors, </w:t>
      </w:r>
      <w:r>
        <w:rPr>
          <w:rFonts w:ascii="Arial" w:eastAsia="Times New Roman" w:hAnsi="Arial" w:cs="Arial"/>
          <w:sz w:val="24"/>
          <w:szCs w:val="24"/>
        </w:rPr>
        <w:t>and adjustment to pricing for future offerings.</w:t>
      </w:r>
    </w:p>
    <w:p w:rsidR="001160F8" w:rsidRPr="00F606AF" w:rsidRDefault="001160F8" w:rsidP="001160F8">
      <w:pPr>
        <w:pStyle w:val="ListParagraph"/>
        <w:numPr>
          <w:ilvl w:val="0"/>
          <w:numId w:val="2"/>
        </w:numPr>
        <w:rPr>
          <w:rFonts w:ascii="Arial" w:eastAsia="Times New Roman" w:hAnsi="Arial" w:cs="Arial"/>
          <w:sz w:val="24"/>
          <w:szCs w:val="24"/>
        </w:rPr>
      </w:pPr>
      <w:r w:rsidRPr="00F606AF">
        <w:rPr>
          <w:rFonts w:ascii="Arial" w:eastAsia="Times New Roman" w:hAnsi="Arial" w:cs="Arial"/>
          <w:sz w:val="24"/>
          <w:szCs w:val="24"/>
        </w:rPr>
        <w:t>Strategy for determining percentages of ownership now, and again when investors enter, to maintain some semblance of control by the foun</w:t>
      </w:r>
      <w:r>
        <w:rPr>
          <w:rFonts w:ascii="Arial" w:eastAsia="Times New Roman" w:hAnsi="Arial" w:cs="Arial"/>
          <w:sz w:val="24"/>
          <w:szCs w:val="24"/>
        </w:rPr>
        <w:t>ders,</w:t>
      </w:r>
    </w:p>
    <w:p w:rsidR="00BE15B5" w:rsidRPr="00F62DCC" w:rsidRDefault="00BE15B5" w:rsidP="00BE15B5">
      <w:pPr>
        <w:pStyle w:val="ListParagraph"/>
        <w:numPr>
          <w:ilvl w:val="0"/>
          <w:numId w:val="2"/>
        </w:numPr>
        <w:rPr>
          <w:rFonts w:ascii="Arial" w:eastAsia="Times New Roman" w:hAnsi="Arial" w:cs="Arial"/>
          <w:sz w:val="24"/>
          <w:szCs w:val="24"/>
        </w:rPr>
      </w:pPr>
      <w:r w:rsidRPr="00F606AF">
        <w:rPr>
          <w:rFonts w:ascii="Arial" w:eastAsia="Times New Roman" w:hAnsi="Arial" w:cs="Arial"/>
          <w:sz w:val="24"/>
          <w:szCs w:val="24"/>
        </w:rPr>
        <w:t>Issue</w:t>
      </w:r>
      <w:r>
        <w:rPr>
          <w:rFonts w:ascii="Arial" w:eastAsia="Times New Roman" w:hAnsi="Arial" w:cs="Arial"/>
          <w:sz w:val="24"/>
          <w:szCs w:val="24"/>
        </w:rPr>
        <w:t>-</w:t>
      </w:r>
      <w:r w:rsidRPr="00F606AF">
        <w:rPr>
          <w:rFonts w:ascii="Arial" w:eastAsia="Times New Roman" w:hAnsi="Arial" w:cs="Arial"/>
          <w:sz w:val="24"/>
          <w:szCs w:val="24"/>
        </w:rPr>
        <w:t xml:space="preserve">spotting on IRS Section 83(b) election issue, </w:t>
      </w:r>
      <w:r>
        <w:rPr>
          <w:rFonts w:ascii="Arial" w:eastAsia="Times New Roman" w:hAnsi="Arial" w:cs="Arial"/>
          <w:sz w:val="24"/>
          <w:szCs w:val="24"/>
        </w:rPr>
        <w:t>and making you aware of this extremely important issue for any founder who will be, or has,</w:t>
      </w:r>
      <w:r w:rsidRPr="00F606AF">
        <w:rPr>
          <w:rFonts w:ascii="Arial" w:eastAsia="Times New Roman" w:hAnsi="Arial" w:cs="Arial"/>
          <w:sz w:val="24"/>
          <w:szCs w:val="24"/>
        </w:rPr>
        <w:t xml:space="preserve"> provid</w:t>
      </w:r>
      <w:r>
        <w:rPr>
          <w:rFonts w:ascii="Arial" w:eastAsia="Times New Roman" w:hAnsi="Arial" w:cs="Arial"/>
          <w:sz w:val="24"/>
          <w:szCs w:val="24"/>
        </w:rPr>
        <w:t>ed</w:t>
      </w:r>
      <w:r w:rsidRPr="00F606AF">
        <w:rPr>
          <w:rFonts w:ascii="Arial" w:eastAsia="Times New Roman" w:hAnsi="Arial" w:cs="Arial"/>
          <w:sz w:val="24"/>
          <w:szCs w:val="24"/>
        </w:rPr>
        <w:t xml:space="preserve"> services in exchange for low priced shares</w:t>
      </w:r>
      <w:r>
        <w:rPr>
          <w:rFonts w:ascii="Arial" w:eastAsia="Times New Roman" w:hAnsi="Arial" w:cs="Arial"/>
          <w:sz w:val="24"/>
          <w:szCs w:val="24"/>
        </w:rPr>
        <w:t>.</w:t>
      </w:r>
      <w:r w:rsidRPr="00F606AF">
        <w:rPr>
          <w:rFonts w:ascii="Arial" w:eastAsia="Times New Roman" w:hAnsi="Arial" w:cs="Arial"/>
          <w:sz w:val="24"/>
          <w:szCs w:val="24"/>
        </w:rPr>
        <w:t xml:space="preserve"> </w:t>
      </w:r>
      <w:r>
        <w:rPr>
          <w:rFonts w:ascii="Arial" w:eastAsia="Times New Roman" w:hAnsi="Arial" w:cs="Arial"/>
          <w:sz w:val="24"/>
          <w:szCs w:val="24"/>
        </w:rPr>
        <w:t>Our issue-spotting advice, and our flat fee, is simply a preliminary discussion only to make you aware of this issue, and</w:t>
      </w:r>
      <w:r w:rsidRPr="00F606AF">
        <w:rPr>
          <w:rFonts w:ascii="Arial" w:eastAsia="Times New Roman" w:hAnsi="Arial" w:cs="Arial"/>
          <w:sz w:val="24"/>
          <w:szCs w:val="24"/>
        </w:rPr>
        <w:t xml:space="preserve"> does not include </w:t>
      </w:r>
      <w:r>
        <w:rPr>
          <w:rFonts w:ascii="Arial" w:eastAsia="Times New Roman" w:hAnsi="Arial" w:cs="Arial"/>
          <w:sz w:val="24"/>
          <w:szCs w:val="24"/>
        </w:rPr>
        <w:t xml:space="preserve">tax law advice that you would need from an accountant and does not include </w:t>
      </w:r>
      <w:r w:rsidRPr="00F606AF">
        <w:rPr>
          <w:rFonts w:ascii="Arial" w:eastAsia="Times New Roman" w:hAnsi="Arial" w:cs="Arial"/>
          <w:sz w:val="24"/>
          <w:szCs w:val="24"/>
        </w:rPr>
        <w:t>the filing of the 83(b) election</w:t>
      </w:r>
      <w:r>
        <w:rPr>
          <w:rFonts w:ascii="Arial" w:eastAsia="Times New Roman" w:hAnsi="Arial" w:cs="Arial"/>
          <w:sz w:val="24"/>
          <w:szCs w:val="24"/>
        </w:rPr>
        <w:t>. T</w:t>
      </w:r>
      <w:r w:rsidRPr="00F606AF">
        <w:rPr>
          <w:rFonts w:ascii="Arial" w:eastAsia="Times New Roman" w:hAnsi="Arial" w:cs="Arial"/>
          <w:sz w:val="24"/>
          <w:szCs w:val="24"/>
        </w:rPr>
        <w:t xml:space="preserve">he accountant </w:t>
      </w:r>
      <w:r>
        <w:rPr>
          <w:rFonts w:ascii="Arial" w:eastAsia="Times New Roman" w:hAnsi="Arial" w:cs="Arial"/>
          <w:sz w:val="24"/>
          <w:szCs w:val="24"/>
        </w:rPr>
        <w:t>or tax lawyer will</w:t>
      </w:r>
      <w:r w:rsidRPr="00F606AF">
        <w:rPr>
          <w:rFonts w:ascii="Arial" w:eastAsia="Times New Roman" w:hAnsi="Arial" w:cs="Arial"/>
          <w:sz w:val="24"/>
          <w:szCs w:val="24"/>
        </w:rPr>
        <w:t xml:space="preserve"> file.</w:t>
      </w:r>
      <w:r>
        <w:rPr>
          <w:rFonts w:ascii="Arial" w:eastAsia="Times New Roman" w:hAnsi="Arial" w:cs="Arial"/>
          <w:sz w:val="24"/>
          <w:szCs w:val="24"/>
        </w:rPr>
        <w:t xml:space="preserve"> </w:t>
      </w:r>
      <w:r w:rsidRPr="00F62DCC">
        <w:rPr>
          <w:rFonts w:ascii="Arial" w:eastAsia="Times New Roman" w:hAnsi="Arial" w:cs="Arial"/>
          <w:sz w:val="24"/>
          <w:szCs w:val="24"/>
        </w:rPr>
        <w:t xml:space="preserve">I’ll hook you up with an accountant or lawyer who can advise on the specifics of 83(b) applied to your situation and who can file the 83(b). </w:t>
      </w:r>
    </w:p>
    <w:p w:rsidR="00BE15B5" w:rsidRDefault="00BE15B5" w:rsidP="00BE15B5">
      <w:pPr>
        <w:numPr>
          <w:ilvl w:val="0"/>
          <w:numId w:val="2"/>
        </w:numPr>
        <w:rPr>
          <w:rFonts w:ascii="Arial" w:hAnsi="Arial" w:cs="Arial"/>
          <w:sz w:val="24"/>
          <w:szCs w:val="24"/>
        </w:rPr>
      </w:pPr>
      <w:r w:rsidRPr="006B7066">
        <w:rPr>
          <w:rFonts w:ascii="Arial" w:hAnsi="Arial" w:cs="Arial"/>
          <w:b/>
          <w:sz w:val="24"/>
          <w:szCs w:val="24"/>
        </w:rPr>
        <w:t xml:space="preserve">Referral to a business accountant if needed, or liaison with Your Own Accountant.  </w:t>
      </w:r>
      <w:r w:rsidRPr="006B7066">
        <w:rPr>
          <w:rFonts w:ascii="Arial" w:hAnsi="Arial" w:cs="Arial"/>
          <w:sz w:val="24"/>
          <w:szCs w:val="24"/>
        </w:rPr>
        <w:t>Your accountant must discuss with you tax issues specific to your own business and personal tax situation, specifically the section 83(b) election and how your payment of the corporate expenses can be worked into your tax deductions or into your corporate entity ownership</w:t>
      </w:r>
    </w:p>
    <w:p w:rsidR="00F606AF" w:rsidRPr="006B7066" w:rsidRDefault="006B7066" w:rsidP="006B7066">
      <w:pPr>
        <w:numPr>
          <w:ilvl w:val="0"/>
          <w:numId w:val="2"/>
        </w:numPr>
        <w:rPr>
          <w:rFonts w:ascii="Arial" w:hAnsi="Arial" w:cs="Arial"/>
          <w:sz w:val="24"/>
          <w:szCs w:val="24"/>
        </w:rPr>
      </w:pPr>
      <w:r>
        <w:rPr>
          <w:rFonts w:ascii="Arial" w:hAnsi="Arial" w:cs="Arial"/>
          <w:sz w:val="24"/>
          <w:szCs w:val="24"/>
        </w:rPr>
        <w:t xml:space="preserve">Q &amp; A </w:t>
      </w:r>
      <w:r w:rsidRPr="005000F2">
        <w:rPr>
          <w:rFonts w:ascii="Arial" w:hAnsi="Arial" w:cs="Arial"/>
          <w:b/>
          <w:sz w:val="24"/>
          <w:szCs w:val="24"/>
        </w:rPr>
        <w:t>Session</w:t>
      </w:r>
      <w:r>
        <w:rPr>
          <w:rFonts w:ascii="Arial" w:hAnsi="Arial" w:cs="Arial"/>
          <w:b/>
          <w:sz w:val="24"/>
          <w:szCs w:val="24"/>
        </w:rPr>
        <w:t xml:space="preserve"> on phone, by email, or by meeting</w:t>
      </w:r>
      <w:r>
        <w:rPr>
          <w:rFonts w:ascii="Arial" w:hAnsi="Arial" w:cs="Arial"/>
          <w:sz w:val="24"/>
          <w:szCs w:val="24"/>
        </w:rPr>
        <w:t>, of 1.0 hour, to address the issues covered in this sheet</w:t>
      </w:r>
      <w:r w:rsidRPr="005000F2">
        <w:rPr>
          <w:rFonts w:ascii="Arial" w:hAnsi="Arial" w:cs="Arial"/>
          <w:sz w:val="24"/>
          <w:szCs w:val="24"/>
        </w:rPr>
        <w:t xml:space="preserve">. </w:t>
      </w:r>
      <w:r>
        <w:rPr>
          <w:rFonts w:ascii="Arial" w:hAnsi="Arial" w:cs="Arial"/>
          <w:sz w:val="24"/>
          <w:szCs w:val="24"/>
        </w:rPr>
        <w:t xml:space="preserve"> </w:t>
      </w:r>
      <w:r w:rsidRPr="005000F2">
        <w:rPr>
          <w:rFonts w:ascii="Arial" w:hAnsi="Arial" w:cs="Arial"/>
          <w:sz w:val="24"/>
          <w:szCs w:val="24"/>
        </w:rPr>
        <w:t xml:space="preserve">Additional time </w:t>
      </w:r>
      <w:r>
        <w:rPr>
          <w:rFonts w:ascii="Arial" w:hAnsi="Arial" w:cs="Arial"/>
          <w:sz w:val="24"/>
          <w:szCs w:val="24"/>
        </w:rPr>
        <w:t xml:space="preserve">in </w:t>
      </w:r>
      <w:r>
        <w:rPr>
          <w:rFonts w:ascii="Arial" w:hAnsi="Arial" w:cs="Arial"/>
          <w:sz w:val="24"/>
          <w:szCs w:val="24"/>
        </w:rPr>
        <w:t xml:space="preserve">on phone, in </w:t>
      </w:r>
      <w:r>
        <w:rPr>
          <w:rFonts w:ascii="Arial" w:hAnsi="Arial" w:cs="Arial"/>
          <w:sz w:val="24"/>
          <w:szCs w:val="24"/>
        </w:rPr>
        <w:t>meeting or</w:t>
      </w:r>
      <w:r>
        <w:rPr>
          <w:rFonts w:ascii="Arial" w:hAnsi="Arial" w:cs="Arial"/>
          <w:sz w:val="24"/>
          <w:szCs w:val="24"/>
        </w:rPr>
        <w:t xml:space="preserve"> by email</w:t>
      </w:r>
      <w:r>
        <w:rPr>
          <w:rFonts w:ascii="Arial" w:hAnsi="Arial" w:cs="Arial"/>
          <w:sz w:val="24"/>
          <w:szCs w:val="24"/>
        </w:rPr>
        <w:t xml:space="preserve"> </w:t>
      </w:r>
      <w:r w:rsidRPr="005000F2">
        <w:rPr>
          <w:rFonts w:ascii="Arial" w:hAnsi="Arial" w:cs="Arial"/>
          <w:sz w:val="24"/>
          <w:szCs w:val="24"/>
        </w:rPr>
        <w:t xml:space="preserve">will </w:t>
      </w:r>
      <w:r>
        <w:rPr>
          <w:rFonts w:ascii="Arial" w:hAnsi="Arial" w:cs="Arial"/>
          <w:sz w:val="24"/>
          <w:szCs w:val="24"/>
        </w:rPr>
        <w:t>be additional legal fees at $350</w:t>
      </w:r>
      <w:r w:rsidRPr="005000F2">
        <w:rPr>
          <w:rFonts w:ascii="Arial" w:hAnsi="Arial" w:cs="Arial"/>
          <w:sz w:val="24"/>
          <w:szCs w:val="24"/>
        </w:rPr>
        <w:t xml:space="preserve"> per hour.</w:t>
      </w:r>
    </w:p>
    <w:p w:rsidR="00F606AF" w:rsidRDefault="00F606AF" w:rsidP="00F606AF">
      <w:pPr>
        <w:rPr>
          <w:rFonts w:ascii="Arial" w:hAnsi="Arial" w:cs="Arial"/>
          <w:sz w:val="24"/>
          <w:szCs w:val="24"/>
        </w:rPr>
      </w:pPr>
    </w:p>
    <w:p w:rsidR="00DB4408" w:rsidRPr="00F606AF" w:rsidRDefault="00DB4408" w:rsidP="00F606AF">
      <w:pPr>
        <w:rPr>
          <w:rFonts w:ascii="Arial" w:hAnsi="Arial" w:cs="Arial"/>
          <w:sz w:val="24"/>
          <w:szCs w:val="24"/>
        </w:rPr>
      </w:pPr>
      <w:r w:rsidRPr="00F606AF">
        <w:rPr>
          <w:rFonts w:ascii="Arial" w:hAnsi="Arial" w:cs="Arial"/>
          <w:sz w:val="24"/>
          <w:szCs w:val="24"/>
        </w:rPr>
        <w:t>Therefore, the total</w:t>
      </w:r>
      <w:r w:rsidR="00B57490" w:rsidRPr="00F606AF">
        <w:rPr>
          <w:rFonts w:ascii="Arial" w:hAnsi="Arial" w:cs="Arial"/>
          <w:sz w:val="24"/>
          <w:szCs w:val="24"/>
        </w:rPr>
        <w:t xml:space="preserve"> add-on</w:t>
      </w:r>
      <w:r w:rsidRPr="00F606AF">
        <w:rPr>
          <w:rFonts w:ascii="Arial" w:hAnsi="Arial" w:cs="Arial"/>
          <w:sz w:val="24"/>
          <w:szCs w:val="24"/>
        </w:rPr>
        <w:t xml:space="preserve"> legal fee for the formation of</w:t>
      </w:r>
      <w:r w:rsidR="00B57490" w:rsidRPr="00F606AF">
        <w:rPr>
          <w:rFonts w:ascii="Arial" w:hAnsi="Arial" w:cs="Arial"/>
          <w:sz w:val="24"/>
          <w:szCs w:val="24"/>
        </w:rPr>
        <w:t xml:space="preserve"> a company raising capital is $1</w:t>
      </w:r>
      <w:r w:rsidRPr="00F606AF">
        <w:rPr>
          <w:rFonts w:ascii="Arial" w:hAnsi="Arial" w:cs="Arial"/>
          <w:sz w:val="24"/>
          <w:szCs w:val="24"/>
        </w:rPr>
        <w:t>,</w:t>
      </w:r>
      <w:r w:rsidR="00B57490" w:rsidRPr="00F606AF">
        <w:rPr>
          <w:rFonts w:ascii="Arial" w:hAnsi="Arial" w:cs="Arial"/>
          <w:sz w:val="24"/>
          <w:szCs w:val="24"/>
        </w:rPr>
        <w:t>4</w:t>
      </w:r>
      <w:r w:rsidRPr="00F606AF">
        <w:rPr>
          <w:rFonts w:ascii="Arial" w:hAnsi="Arial" w:cs="Arial"/>
          <w:sz w:val="24"/>
          <w:szCs w:val="24"/>
        </w:rPr>
        <w:t>00</w:t>
      </w:r>
      <w:r w:rsidR="00BE15B5">
        <w:rPr>
          <w:rFonts w:ascii="Arial" w:hAnsi="Arial" w:cs="Arial"/>
          <w:sz w:val="24"/>
          <w:szCs w:val="24"/>
        </w:rPr>
        <w:t xml:space="preserve">. Therefore, when </w:t>
      </w:r>
      <w:r w:rsidR="00B57490" w:rsidRPr="00F606AF">
        <w:rPr>
          <w:rFonts w:ascii="Arial" w:hAnsi="Arial" w:cs="Arial"/>
          <w:sz w:val="24"/>
          <w:szCs w:val="24"/>
        </w:rPr>
        <w:t>add</w:t>
      </w:r>
      <w:r w:rsidR="00BE15B5">
        <w:rPr>
          <w:rFonts w:ascii="Arial" w:hAnsi="Arial" w:cs="Arial"/>
          <w:sz w:val="24"/>
          <w:szCs w:val="24"/>
        </w:rPr>
        <w:t>ed</w:t>
      </w:r>
      <w:r w:rsidR="00B57490" w:rsidRPr="00F606AF">
        <w:rPr>
          <w:rFonts w:ascii="Arial" w:hAnsi="Arial" w:cs="Arial"/>
          <w:sz w:val="24"/>
          <w:szCs w:val="24"/>
        </w:rPr>
        <w:t xml:space="preserve"> to the $1,600 </w:t>
      </w:r>
      <w:r w:rsidR="00BE15B5">
        <w:rPr>
          <w:rFonts w:ascii="Arial" w:hAnsi="Arial" w:cs="Arial"/>
          <w:sz w:val="24"/>
          <w:szCs w:val="24"/>
        </w:rPr>
        <w:t xml:space="preserve">flat business </w:t>
      </w:r>
      <w:r w:rsidR="00B57490" w:rsidRPr="00F606AF">
        <w:rPr>
          <w:rFonts w:ascii="Arial" w:hAnsi="Arial" w:cs="Arial"/>
          <w:sz w:val="24"/>
          <w:szCs w:val="24"/>
        </w:rPr>
        <w:t>formation fee</w:t>
      </w:r>
      <w:r w:rsidR="00BE15B5">
        <w:rPr>
          <w:rFonts w:ascii="Arial" w:hAnsi="Arial" w:cs="Arial"/>
          <w:sz w:val="24"/>
          <w:szCs w:val="24"/>
        </w:rPr>
        <w:t xml:space="preserve"> =</w:t>
      </w:r>
      <w:r w:rsidR="00B57490" w:rsidRPr="00F606AF">
        <w:rPr>
          <w:rFonts w:ascii="Arial" w:hAnsi="Arial" w:cs="Arial"/>
          <w:sz w:val="24"/>
          <w:szCs w:val="24"/>
        </w:rPr>
        <w:t xml:space="preserve"> $3,000</w:t>
      </w:r>
      <w:r w:rsidR="00F606AF">
        <w:rPr>
          <w:rFonts w:ascii="Arial" w:hAnsi="Arial" w:cs="Arial"/>
          <w:sz w:val="24"/>
          <w:szCs w:val="24"/>
        </w:rPr>
        <w:t xml:space="preserve"> </w:t>
      </w:r>
      <w:r w:rsidR="00BE15B5">
        <w:rPr>
          <w:rFonts w:ascii="Arial" w:hAnsi="Arial" w:cs="Arial"/>
          <w:sz w:val="24"/>
          <w:szCs w:val="24"/>
        </w:rPr>
        <w:t xml:space="preserve">for </w:t>
      </w:r>
      <w:r w:rsidR="00F606AF">
        <w:rPr>
          <w:rFonts w:ascii="Arial" w:hAnsi="Arial" w:cs="Arial"/>
          <w:sz w:val="24"/>
          <w:szCs w:val="24"/>
        </w:rPr>
        <w:t>total formation fees for company raising capital</w:t>
      </w:r>
      <w:r w:rsidR="00B57490" w:rsidRPr="00F606AF">
        <w:rPr>
          <w:rFonts w:ascii="Arial" w:hAnsi="Arial" w:cs="Arial"/>
          <w:sz w:val="24"/>
          <w:szCs w:val="24"/>
        </w:rPr>
        <w:t>)</w:t>
      </w:r>
      <w:r w:rsidRPr="00F606AF">
        <w:rPr>
          <w:rFonts w:ascii="Arial" w:hAnsi="Arial" w:cs="Arial"/>
          <w:sz w:val="24"/>
          <w:szCs w:val="24"/>
        </w:rPr>
        <w:t xml:space="preserve">.  </w:t>
      </w:r>
      <w:r w:rsidR="00F606AF" w:rsidRPr="00F606AF">
        <w:rPr>
          <w:rFonts w:ascii="Arial" w:hAnsi="Arial" w:cs="Arial"/>
          <w:sz w:val="24"/>
          <w:szCs w:val="24"/>
        </w:rPr>
        <w:t>Plus $200 for each additional shareholder</w:t>
      </w:r>
      <w:r w:rsidR="00F606AF" w:rsidRPr="00F606AF">
        <w:rPr>
          <w:rFonts w:ascii="Arial" w:hAnsi="Arial" w:cs="Arial"/>
          <w:sz w:val="24"/>
          <w:szCs w:val="24"/>
        </w:rPr>
        <w:t xml:space="preserve">.  </w:t>
      </w:r>
      <w:r w:rsidR="00100BAB">
        <w:rPr>
          <w:rFonts w:ascii="Arial" w:hAnsi="Arial" w:cs="Arial"/>
          <w:sz w:val="24"/>
          <w:szCs w:val="24"/>
        </w:rPr>
        <w:t>(</w:t>
      </w:r>
      <w:r w:rsidRPr="00F606AF">
        <w:rPr>
          <w:rFonts w:ascii="Arial" w:hAnsi="Arial" w:cs="Arial"/>
          <w:sz w:val="24"/>
          <w:szCs w:val="24"/>
        </w:rPr>
        <w:t>Plus you pay the filing fees and costs separately which are $468</w:t>
      </w:r>
      <w:r w:rsidR="00F606AF" w:rsidRPr="00F606AF">
        <w:rPr>
          <w:rFonts w:ascii="Arial" w:hAnsi="Arial" w:cs="Arial"/>
          <w:sz w:val="24"/>
          <w:szCs w:val="24"/>
        </w:rPr>
        <w:t xml:space="preserve"> for corporation or $754 for an LLC</w:t>
      </w:r>
      <w:r w:rsidRPr="00F606AF">
        <w:rPr>
          <w:rFonts w:ascii="Arial" w:hAnsi="Arial" w:cs="Arial"/>
          <w:sz w:val="24"/>
          <w:szCs w:val="24"/>
        </w:rPr>
        <w:t xml:space="preserve">. </w:t>
      </w:r>
      <w:r w:rsidR="00F606AF" w:rsidRPr="00F606AF">
        <w:rPr>
          <w:rFonts w:ascii="Arial" w:hAnsi="Arial" w:cs="Arial"/>
          <w:sz w:val="24"/>
          <w:szCs w:val="24"/>
        </w:rPr>
        <w:t xml:space="preserve"> </w:t>
      </w:r>
      <w:r w:rsidRPr="00F606AF">
        <w:rPr>
          <w:rFonts w:ascii="Arial" w:hAnsi="Arial" w:cs="Arial"/>
          <w:sz w:val="24"/>
          <w:szCs w:val="24"/>
        </w:rPr>
        <w:t xml:space="preserve">(See Attached.) The </w:t>
      </w:r>
      <w:r w:rsidR="00F606AF" w:rsidRPr="00F606AF">
        <w:rPr>
          <w:rFonts w:ascii="Arial" w:hAnsi="Arial" w:cs="Arial"/>
          <w:sz w:val="24"/>
          <w:szCs w:val="24"/>
        </w:rPr>
        <w:t>filing fees</w:t>
      </w:r>
      <w:r w:rsidRPr="00F606AF">
        <w:rPr>
          <w:rFonts w:ascii="Arial" w:hAnsi="Arial" w:cs="Arial"/>
          <w:sz w:val="24"/>
          <w:szCs w:val="24"/>
        </w:rPr>
        <w:t xml:space="preserve"> can be paid by credit card.</w:t>
      </w:r>
      <w:r w:rsidR="00BE15B5">
        <w:rPr>
          <w:rFonts w:ascii="Arial" w:hAnsi="Arial" w:cs="Arial"/>
          <w:sz w:val="24"/>
          <w:szCs w:val="24"/>
        </w:rPr>
        <w:t xml:space="preserve"> </w:t>
      </w:r>
      <w:r w:rsidR="00100BAB">
        <w:rPr>
          <w:rFonts w:ascii="Arial" w:hAnsi="Arial" w:cs="Arial"/>
          <w:sz w:val="24"/>
          <w:szCs w:val="24"/>
        </w:rPr>
        <w:t xml:space="preserve">And you pay the </w:t>
      </w:r>
      <w:r w:rsidR="00BE15B5">
        <w:rPr>
          <w:rFonts w:ascii="Arial" w:hAnsi="Arial" w:cs="Arial"/>
          <w:sz w:val="24"/>
          <w:szCs w:val="24"/>
        </w:rPr>
        <w:t xml:space="preserve">$100 </w:t>
      </w:r>
      <w:r w:rsidR="00100BAB">
        <w:rPr>
          <w:rFonts w:ascii="Arial" w:hAnsi="Arial" w:cs="Arial"/>
          <w:sz w:val="24"/>
          <w:szCs w:val="24"/>
        </w:rPr>
        <w:t>securities</w:t>
      </w:r>
      <w:r w:rsidR="00BE15B5">
        <w:rPr>
          <w:rFonts w:ascii="Arial" w:hAnsi="Arial" w:cs="Arial"/>
          <w:sz w:val="24"/>
          <w:szCs w:val="24"/>
        </w:rPr>
        <w:t xml:space="preserve"> notice</w:t>
      </w:r>
      <w:r w:rsidR="00100BAB">
        <w:rPr>
          <w:rFonts w:ascii="Arial" w:hAnsi="Arial" w:cs="Arial"/>
          <w:sz w:val="24"/>
          <w:szCs w:val="24"/>
        </w:rPr>
        <w:t xml:space="preserve"> filing fee to Illinois.</w:t>
      </w:r>
    </w:p>
    <w:p w:rsidR="00B57490" w:rsidRDefault="00B57490" w:rsidP="00B57490">
      <w:pPr>
        <w:jc w:val="center"/>
        <w:rPr>
          <w:i/>
          <w:sz w:val="24"/>
          <w:szCs w:val="24"/>
        </w:rPr>
      </w:pPr>
    </w:p>
    <w:p w:rsidR="00C74779" w:rsidRPr="005000F2" w:rsidRDefault="00C74779" w:rsidP="00C74779">
      <w:pPr>
        <w:rPr>
          <w:b/>
          <w:i/>
          <w:sz w:val="28"/>
          <w:szCs w:val="28"/>
          <w:u w:val="single"/>
        </w:rPr>
      </w:pPr>
      <w:r w:rsidRPr="005000F2">
        <w:rPr>
          <w:b/>
          <w:i/>
          <w:sz w:val="28"/>
          <w:szCs w:val="28"/>
          <w:u w:val="single"/>
        </w:rPr>
        <w:t>Additional Charges for Filing Fees and Expenses</w:t>
      </w:r>
    </w:p>
    <w:p w:rsidR="00C74779" w:rsidRDefault="00C74779" w:rsidP="00C74779">
      <w:pPr>
        <w:numPr>
          <w:ilvl w:val="0"/>
          <w:numId w:val="2"/>
        </w:numPr>
        <w:rPr>
          <w:rFonts w:ascii="Arial" w:hAnsi="Arial" w:cs="Arial"/>
          <w:sz w:val="24"/>
          <w:szCs w:val="24"/>
        </w:rPr>
      </w:pPr>
      <w:r>
        <w:rPr>
          <w:rFonts w:ascii="Arial" w:hAnsi="Arial" w:cs="Arial"/>
          <w:sz w:val="24"/>
          <w:szCs w:val="24"/>
        </w:rPr>
        <w:t>$10</w:t>
      </w:r>
      <w:r w:rsidRPr="005000F2">
        <w:rPr>
          <w:rFonts w:ascii="Arial" w:hAnsi="Arial" w:cs="Arial"/>
          <w:sz w:val="24"/>
          <w:szCs w:val="24"/>
        </w:rPr>
        <w:t xml:space="preserve">0 for IL </w:t>
      </w:r>
      <w:r>
        <w:rPr>
          <w:rFonts w:ascii="Arial" w:hAnsi="Arial" w:cs="Arial"/>
          <w:sz w:val="24"/>
          <w:szCs w:val="24"/>
        </w:rPr>
        <w:t>Form 4G,</w:t>
      </w:r>
      <w:r w:rsidRPr="005000F2">
        <w:rPr>
          <w:rFonts w:ascii="Arial" w:hAnsi="Arial" w:cs="Arial"/>
          <w:sz w:val="24"/>
          <w:szCs w:val="24"/>
        </w:rPr>
        <w:t xml:space="preserve"> required to be paid by the founder separately.</w:t>
      </w:r>
    </w:p>
    <w:p w:rsidR="00F62DCC" w:rsidRDefault="00C74779" w:rsidP="00C74779">
      <w:pPr>
        <w:numPr>
          <w:ilvl w:val="0"/>
          <w:numId w:val="2"/>
        </w:numPr>
        <w:rPr>
          <w:rFonts w:ascii="Arial" w:eastAsiaTheme="minorHAnsi" w:hAnsi="Arial" w:cs="Arial"/>
          <w:sz w:val="22"/>
          <w:szCs w:val="22"/>
        </w:rPr>
      </w:pPr>
      <w:r w:rsidRPr="00C74779">
        <w:rPr>
          <w:rFonts w:ascii="Arial" w:eastAsiaTheme="minorHAnsi" w:hAnsi="Arial" w:cs="Arial"/>
          <w:sz w:val="22"/>
          <w:szCs w:val="22"/>
        </w:rPr>
        <w:t>FedEx Fees</w:t>
      </w:r>
      <w:r w:rsidR="00F62DCC">
        <w:rPr>
          <w:rFonts w:ascii="Arial" w:eastAsiaTheme="minorHAnsi" w:hAnsi="Arial" w:cs="Arial"/>
          <w:sz w:val="22"/>
          <w:szCs w:val="22"/>
        </w:rPr>
        <w:t>.</w:t>
      </w:r>
      <w:r w:rsidRPr="00C74779">
        <w:rPr>
          <w:rFonts w:ascii="Arial" w:eastAsiaTheme="minorHAnsi" w:hAnsi="Arial" w:cs="Arial"/>
          <w:sz w:val="22"/>
          <w:szCs w:val="22"/>
        </w:rPr>
        <w:t xml:space="preserve"> </w:t>
      </w:r>
    </w:p>
    <w:p w:rsidR="00C74779" w:rsidRDefault="00F62DCC" w:rsidP="00C74779">
      <w:pPr>
        <w:numPr>
          <w:ilvl w:val="0"/>
          <w:numId w:val="2"/>
        </w:numPr>
        <w:rPr>
          <w:rFonts w:ascii="Arial" w:eastAsiaTheme="minorHAnsi" w:hAnsi="Arial" w:cs="Arial"/>
          <w:sz w:val="22"/>
          <w:szCs w:val="22"/>
        </w:rPr>
      </w:pPr>
      <w:r>
        <w:rPr>
          <w:rFonts w:ascii="Arial" w:eastAsiaTheme="minorHAnsi" w:hAnsi="Arial" w:cs="Arial"/>
          <w:sz w:val="22"/>
          <w:szCs w:val="22"/>
        </w:rPr>
        <w:t>A</w:t>
      </w:r>
      <w:r w:rsidR="00C74779" w:rsidRPr="00C74779">
        <w:rPr>
          <w:rFonts w:ascii="Arial" w:eastAsiaTheme="minorHAnsi" w:hAnsi="Arial" w:cs="Arial"/>
          <w:sz w:val="22"/>
          <w:szCs w:val="22"/>
        </w:rPr>
        <w:t>dditional Stock / LLC Certificates</w:t>
      </w:r>
      <w:r>
        <w:rPr>
          <w:rFonts w:ascii="Arial" w:eastAsiaTheme="minorHAnsi" w:hAnsi="Arial" w:cs="Arial"/>
          <w:sz w:val="22"/>
          <w:szCs w:val="22"/>
        </w:rPr>
        <w:t xml:space="preserve"> (if needed). Not normally needed unless more than 30 owners.</w:t>
      </w:r>
    </w:p>
    <w:p w:rsidR="00F606AF" w:rsidRDefault="00F606AF" w:rsidP="00F606AF">
      <w:pPr>
        <w:jc w:val="center"/>
        <w:rPr>
          <w:i/>
          <w:sz w:val="28"/>
          <w:szCs w:val="28"/>
        </w:rPr>
      </w:pPr>
    </w:p>
    <w:p w:rsidR="00C74779" w:rsidRPr="005000F2" w:rsidRDefault="00C74779" w:rsidP="00B57490">
      <w:pPr>
        <w:jc w:val="center"/>
        <w:rPr>
          <w:i/>
          <w:sz w:val="24"/>
          <w:szCs w:val="24"/>
        </w:rPr>
      </w:pPr>
    </w:p>
    <w:p w:rsidR="00621A8C" w:rsidRDefault="00B57490" w:rsidP="00621A8C">
      <w:pPr>
        <w:rPr>
          <w:b/>
          <w:i/>
          <w:sz w:val="28"/>
          <w:szCs w:val="28"/>
          <w:u w:val="single"/>
        </w:rPr>
      </w:pPr>
      <w:r>
        <w:rPr>
          <w:b/>
          <w:i/>
          <w:sz w:val="28"/>
          <w:szCs w:val="28"/>
          <w:u w:val="single"/>
        </w:rPr>
        <w:t>NOT Included in the $1,400</w:t>
      </w:r>
      <w:r w:rsidR="00571E0A">
        <w:rPr>
          <w:b/>
          <w:i/>
          <w:sz w:val="28"/>
          <w:szCs w:val="28"/>
          <w:u w:val="single"/>
        </w:rPr>
        <w:t xml:space="preserve"> </w:t>
      </w:r>
      <w:r w:rsidR="00571E0A" w:rsidRPr="005000F2">
        <w:rPr>
          <w:b/>
          <w:i/>
          <w:sz w:val="28"/>
          <w:szCs w:val="28"/>
          <w:u w:val="single"/>
        </w:rPr>
        <w:t>Legal Fee</w:t>
      </w:r>
      <w:r>
        <w:rPr>
          <w:b/>
          <w:i/>
          <w:sz w:val="28"/>
          <w:szCs w:val="28"/>
          <w:u w:val="single"/>
        </w:rPr>
        <w:t xml:space="preserve">, </w:t>
      </w:r>
      <w:r w:rsidR="00571E0A">
        <w:rPr>
          <w:b/>
          <w:i/>
          <w:sz w:val="28"/>
          <w:szCs w:val="28"/>
          <w:u w:val="single"/>
        </w:rPr>
        <w:t>T</w:t>
      </w:r>
      <w:r w:rsidR="00F606AF">
        <w:rPr>
          <w:b/>
          <w:i/>
          <w:sz w:val="28"/>
          <w:szCs w:val="28"/>
          <w:u w:val="single"/>
        </w:rPr>
        <w:t>hese</w:t>
      </w:r>
      <w:r>
        <w:rPr>
          <w:b/>
          <w:i/>
          <w:sz w:val="28"/>
          <w:szCs w:val="28"/>
          <w:u w:val="single"/>
        </w:rPr>
        <w:t xml:space="preserve"> are </w:t>
      </w:r>
      <w:r w:rsidR="00621A8C" w:rsidRPr="005000F2">
        <w:rPr>
          <w:b/>
          <w:i/>
          <w:sz w:val="28"/>
          <w:szCs w:val="28"/>
          <w:u w:val="single"/>
        </w:rPr>
        <w:t>Extras</w:t>
      </w:r>
      <w:r>
        <w:rPr>
          <w:b/>
          <w:i/>
          <w:sz w:val="28"/>
          <w:szCs w:val="28"/>
          <w:u w:val="single"/>
        </w:rPr>
        <w:t xml:space="preserve"> at an Additional Charge:</w:t>
      </w:r>
    </w:p>
    <w:p w:rsidR="00571E0A" w:rsidRDefault="00571E0A" w:rsidP="00571E0A">
      <w:pPr>
        <w:rPr>
          <w:i/>
          <w:sz w:val="28"/>
          <w:szCs w:val="28"/>
        </w:rPr>
      </w:pPr>
      <w:r w:rsidRPr="005000F2">
        <w:rPr>
          <w:i/>
          <w:sz w:val="28"/>
          <w:szCs w:val="28"/>
        </w:rPr>
        <w:t xml:space="preserve">(These items are </w:t>
      </w:r>
      <w:r w:rsidRPr="00E83CD7">
        <w:rPr>
          <w:i/>
          <w:sz w:val="28"/>
          <w:szCs w:val="28"/>
          <w:u w:val="single"/>
        </w:rPr>
        <w:t>not included</w:t>
      </w:r>
      <w:r>
        <w:rPr>
          <w:i/>
          <w:sz w:val="28"/>
          <w:szCs w:val="28"/>
        </w:rPr>
        <w:t xml:space="preserve"> in the</w:t>
      </w:r>
      <w:r w:rsidRPr="005000F2">
        <w:rPr>
          <w:i/>
          <w:sz w:val="28"/>
          <w:szCs w:val="28"/>
        </w:rPr>
        <w:t xml:space="preserve"> flat legal fee. We will handle them if you reques</w:t>
      </w:r>
      <w:r>
        <w:rPr>
          <w:i/>
          <w:sz w:val="28"/>
          <w:szCs w:val="28"/>
        </w:rPr>
        <w:t xml:space="preserve">t.  </w:t>
      </w:r>
      <w:r w:rsidRPr="005000F2">
        <w:rPr>
          <w:i/>
          <w:sz w:val="28"/>
          <w:szCs w:val="28"/>
        </w:rPr>
        <w:t xml:space="preserve">We will charge </w:t>
      </w:r>
      <w:r>
        <w:rPr>
          <w:i/>
          <w:sz w:val="28"/>
          <w:szCs w:val="28"/>
        </w:rPr>
        <w:t>time by the hour for these items, at $350</w:t>
      </w:r>
      <w:r w:rsidRPr="005000F2">
        <w:rPr>
          <w:i/>
          <w:sz w:val="28"/>
          <w:szCs w:val="28"/>
        </w:rPr>
        <w:t xml:space="preserve"> per hour.)</w:t>
      </w:r>
    </w:p>
    <w:p w:rsidR="00571E0A" w:rsidRPr="005000F2" w:rsidRDefault="00571E0A" w:rsidP="00571E0A">
      <w:pPr>
        <w:rPr>
          <w:b/>
          <w:i/>
          <w:sz w:val="24"/>
          <w:szCs w:val="24"/>
          <w:u w:val="single"/>
        </w:rPr>
      </w:pPr>
    </w:p>
    <w:p w:rsidR="00C74779" w:rsidRPr="00C74779" w:rsidRDefault="00B57490" w:rsidP="00C74779">
      <w:pPr>
        <w:numPr>
          <w:ilvl w:val="0"/>
          <w:numId w:val="2"/>
        </w:numPr>
        <w:rPr>
          <w:rFonts w:ascii="Arial" w:eastAsiaTheme="minorHAnsi" w:hAnsi="Arial" w:cs="Arial"/>
          <w:sz w:val="22"/>
          <w:szCs w:val="22"/>
        </w:rPr>
      </w:pPr>
      <w:r w:rsidRPr="00C74779">
        <w:rPr>
          <w:rFonts w:ascii="Arial" w:eastAsiaTheme="minorHAnsi" w:hAnsi="Arial" w:cs="Arial"/>
          <w:sz w:val="22"/>
          <w:szCs w:val="22"/>
        </w:rPr>
        <w:t>Corporate Clean-Up,</w:t>
      </w:r>
      <w:r w:rsidRPr="00C74779">
        <w:rPr>
          <w:rFonts w:ascii="Arial" w:eastAsiaTheme="minorHAnsi" w:hAnsi="Arial" w:cs="Arial"/>
          <w:sz w:val="22"/>
          <w:szCs w:val="22"/>
        </w:rPr>
        <w:t xml:space="preserve"> </w:t>
      </w:r>
      <w:r w:rsidR="00571E0A">
        <w:rPr>
          <w:rFonts w:ascii="Arial" w:eastAsiaTheme="minorHAnsi" w:hAnsi="Arial" w:cs="Arial"/>
          <w:sz w:val="22"/>
          <w:szCs w:val="22"/>
        </w:rPr>
        <w:t>of</w:t>
      </w:r>
      <w:r w:rsidRPr="00C74779">
        <w:rPr>
          <w:rFonts w:ascii="Arial" w:eastAsiaTheme="minorHAnsi" w:hAnsi="Arial" w:cs="Arial"/>
          <w:sz w:val="22"/>
          <w:szCs w:val="22"/>
        </w:rPr>
        <w:t xml:space="preserve"> “self-incorporation”, or “LegalZoom Incorporation”</w:t>
      </w:r>
      <w:r w:rsidR="00571E0A">
        <w:rPr>
          <w:rFonts w:ascii="Arial" w:eastAsiaTheme="minorHAnsi" w:hAnsi="Arial" w:cs="Arial"/>
          <w:sz w:val="22"/>
          <w:szCs w:val="22"/>
        </w:rPr>
        <w:t>, or botched formation.</w:t>
      </w:r>
      <w:r w:rsidRPr="00C74779">
        <w:rPr>
          <w:rFonts w:ascii="Arial" w:eastAsiaTheme="minorHAnsi" w:hAnsi="Arial" w:cs="Arial"/>
          <w:sz w:val="22"/>
          <w:szCs w:val="22"/>
        </w:rPr>
        <w:t xml:space="preserve"> </w:t>
      </w:r>
    </w:p>
    <w:p w:rsidR="00C74779" w:rsidRDefault="00B57490" w:rsidP="00C74779">
      <w:pPr>
        <w:numPr>
          <w:ilvl w:val="0"/>
          <w:numId w:val="2"/>
        </w:numPr>
        <w:rPr>
          <w:rFonts w:ascii="Arial" w:eastAsiaTheme="minorHAnsi" w:hAnsi="Arial" w:cs="Arial"/>
          <w:sz w:val="22"/>
          <w:szCs w:val="22"/>
        </w:rPr>
      </w:pPr>
      <w:r w:rsidRPr="00C74779">
        <w:rPr>
          <w:rFonts w:ascii="Arial" w:eastAsiaTheme="minorHAnsi" w:hAnsi="Arial" w:cs="Arial"/>
          <w:sz w:val="22"/>
          <w:szCs w:val="22"/>
        </w:rPr>
        <w:t>Trademark lawyer’s fees or full formal name search fees</w:t>
      </w:r>
      <w:r w:rsidR="00C74779" w:rsidRPr="00C74779">
        <w:rPr>
          <w:rFonts w:ascii="Arial" w:eastAsiaTheme="minorHAnsi" w:hAnsi="Arial" w:cs="Arial"/>
          <w:sz w:val="22"/>
          <w:szCs w:val="22"/>
        </w:rPr>
        <w:t>,</w:t>
      </w:r>
    </w:p>
    <w:p w:rsidR="00B57490" w:rsidRPr="00C74779" w:rsidRDefault="00B57490" w:rsidP="00C74779">
      <w:pPr>
        <w:numPr>
          <w:ilvl w:val="0"/>
          <w:numId w:val="2"/>
        </w:numPr>
        <w:rPr>
          <w:rFonts w:ascii="Arial" w:eastAsiaTheme="minorHAnsi" w:hAnsi="Arial" w:cs="Arial"/>
          <w:sz w:val="22"/>
          <w:szCs w:val="22"/>
        </w:rPr>
      </w:pPr>
      <w:r w:rsidRPr="00C74779">
        <w:rPr>
          <w:rFonts w:ascii="Arial" w:eastAsiaTheme="minorHAnsi" w:hAnsi="Arial" w:cs="Arial"/>
          <w:sz w:val="22"/>
          <w:szCs w:val="22"/>
        </w:rPr>
        <w:t>Investor Docs or Securities Compliance</w:t>
      </w:r>
    </w:p>
    <w:p w:rsidR="00B57490" w:rsidRPr="00B57490" w:rsidRDefault="00B57490" w:rsidP="00B57490">
      <w:pPr>
        <w:pStyle w:val="ListParagraph"/>
        <w:numPr>
          <w:ilvl w:val="0"/>
          <w:numId w:val="2"/>
        </w:numPr>
        <w:rPr>
          <w:rFonts w:ascii="Arial" w:hAnsi="Arial" w:cs="Arial"/>
        </w:rPr>
      </w:pPr>
      <w:r>
        <w:rPr>
          <w:rFonts w:ascii="Arial" w:hAnsi="Arial" w:cs="Arial"/>
          <w:b/>
          <w:bCs/>
        </w:rPr>
        <w:t>T</w:t>
      </w:r>
      <w:r w:rsidRPr="00B57490">
        <w:rPr>
          <w:rFonts w:ascii="Arial" w:hAnsi="Arial" w:cs="Arial"/>
          <w:b/>
          <w:bCs/>
        </w:rPr>
        <w:t>he PPM, Executive Summary, Business Plan Review, investor agreement or Subscription Agreement, Reg D filings with SEC</w:t>
      </w:r>
      <w:r w:rsidR="00BE15B5">
        <w:rPr>
          <w:rFonts w:ascii="Arial" w:hAnsi="Arial" w:cs="Arial"/>
          <w:b/>
          <w:bCs/>
        </w:rPr>
        <w:t xml:space="preserve"> or other states</w:t>
      </w:r>
      <w:r w:rsidRPr="00B57490">
        <w:rPr>
          <w:rFonts w:ascii="Arial" w:hAnsi="Arial" w:cs="Arial"/>
          <w:b/>
          <w:bCs/>
        </w:rPr>
        <w:t xml:space="preserve">, investor negotiations, which is all by the hour. </w:t>
      </w:r>
      <w:r w:rsidRPr="00B57490">
        <w:rPr>
          <w:rFonts w:ascii="Arial" w:hAnsi="Arial" w:cs="Arial"/>
        </w:rPr>
        <w:t>For the investor preparation that is all hourly at $350, and $150 respectively, and $125 for legal assistant.</w:t>
      </w:r>
    </w:p>
    <w:p w:rsidR="00030DF1" w:rsidRPr="00C74779" w:rsidRDefault="00B57490" w:rsidP="00B57490">
      <w:pPr>
        <w:numPr>
          <w:ilvl w:val="0"/>
          <w:numId w:val="2"/>
        </w:numPr>
        <w:rPr>
          <w:rFonts w:ascii="Arial" w:hAnsi="Arial" w:cs="Arial"/>
          <w:b/>
          <w:i/>
          <w:sz w:val="24"/>
          <w:szCs w:val="24"/>
        </w:rPr>
      </w:pPr>
      <w:r>
        <w:rPr>
          <w:rFonts w:ascii="Arial" w:hAnsi="Arial" w:cs="Arial"/>
          <w:b/>
          <w:sz w:val="24"/>
          <w:szCs w:val="24"/>
        </w:rPr>
        <w:t>Negotiation with investors, including</w:t>
      </w:r>
      <w:r w:rsidR="00F606AF">
        <w:rPr>
          <w:rFonts w:ascii="Arial" w:hAnsi="Arial" w:cs="Arial"/>
          <w:b/>
          <w:sz w:val="24"/>
          <w:szCs w:val="24"/>
        </w:rPr>
        <w:t>, angels</w:t>
      </w:r>
      <w:r w:rsidR="004D307A">
        <w:rPr>
          <w:rFonts w:ascii="Arial" w:hAnsi="Arial" w:cs="Arial"/>
          <w:b/>
          <w:sz w:val="24"/>
          <w:szCs w:val="24"/>
        </w:rPr>
        <w:t xml:space="preserve">, or VCs, </w:t>
      </w:r>
      <w:r>
        <w:rPr>
          <w:rFonts w:ascii="Arial" w:hAnsi="Arial" w:cs="Arial"/>
          <w:b/>
          <w:sz w:val="24"/>
          <w:szCs w:val="24"/>
        </w:rPr>
        <w:t>or PE</w:t>
      </w:r>
      <w:r w:rsidR="00621A8C" w:rsidRPr="004D307A">
        <w:rPr>
          <w:rFonts w:ascii="Arial" w:hAnsi="Arial" w:cs="Arial"/>
          <w:b/>
          <w:sz w:val="24"/>
          <w:szCs w:val="24"/>
        </w:rPr>
        <w:t>.</w:t>
      </w:r>
      <w:r w:rsidR="00293772" w:rsidRPr="004D307A">
        <w:rPr>
          <w:rFonts w:ascii="Arial" w:hAnsi="Arial" w:cs="Arial"/>
          <w:b/>
          <w:sz w:val="24"/>
          <w:szCs w:val="24"/>
        </w:rPr>
        <w:t xml:space="preserve"> </w:t>
      </w:r>
    </w:p>
    <w:p w:rsidR="004D782C" w:rsidRPr="005000F2" w:rsidRDefault="004D782C" w:rsidP="00030DF1">
      <w:pPr>
        <w:numPr>
          <w:ilvl w:val="0"/>
          <w:numId w:val="3"/>
        </w:numPr>
        <w:rPr>
          <w:rFonts w:ascii="Arial" w:hAnsi="Arial" w:cs="Arial"/>
          <w:sz w:val="24"/>
          <w:szCs w:val="24"/>
        </w:rPr>
      </w:pPr>
      <w:r>
        <w:rPr>
          <w:rFonts w:ascii="Arial" w:hAnsi="Arial" w:cs="Arial"/>
          <w:sz w:val="24"/>
          <w:szCs w:val="24"/>
        </w:rPr>
        <w:t>Additional phone conference, additional meeting or addition email advice beyond the 30-45 minute phone advice or signing meeting.</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Complications by pre-existing entity, or by more than one entity</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Nondisclosure Agreement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Shareholder Agreement</w:t>
      </w:r>
    </w:p>
    <w:p w:rsidR="00B57490" w:rsidRDefault="00030DF1" w:rsidP="00030DF1">
      <w:pPr>
        <w:numPr>
          <w:ilvl w:val="0"/>
          <w:numId w:val="3"/>
        </w:numPr>
        <w:rPr>
          <w:rFonts w:ascii="Arial" w:hAnsi="Arial" w:cs="Arial"/>
          <w:sz w:val="24"/>
          <w:szCs w:val="24"/>
        </w:rPr>
      </w:pPr>
      <w:r w:rsidRPr="005000F2">
        <w:rPr>
          <w:rFonts w:ascii="Arial" w:hAnsi="Arial" w:cs="Arial"/>
          <w:sz w:val="24"/>
          <w:szCs w:val="24"/>
        </w:rPr>
        <w:t xml:space="preserve">LLC Operating </w:t>
      </w:r>
      <w:r>
        <w:rPr>
          <w:rFonts w:ascii="Arial" w:hAnsi="Arial" w:cs="Arial"/>
          <w:sz w:val="24"/>
          <w:szCs w:val="24"/>
        </w:rPr>
        <w:t>Agreement</w:t>
      </w:r>
      <w:r w:rsidR="00B57490">
        <w:rPr>
          <w:rFonts w:ascii="Arial" w:hAnsi="Arial" w:cs="Arial"/>
          <w:sz w:val="24"/>
          <w:szCs w:val="24"/>
        </w:rPr>
        <w:t xml:space="preserve"> </w:t>
      </w:r>
      <w:r w:rsidR="00B57490">
        <w:rPr>
          <w:rFonts w:ascii="Arial" w:hAnsi="Arial" w:cs="Arial"/>
          <w:sz w:val="24"/>
          <w:szCs w:val="24"/>
        </w:rPr>
        <w:t>(Use the “Organizing &amp; Operating Resolutions” we provide as an interim substitute.)</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 xml:space="preserve">Bylaws. </w:t>
      </w:r>
      <w:r>
        <w:rPr>
          <w:rFonts w:ascii="Arial" w:hAnsi="Arial" w:cs="Arial"/>
          <w:sz w:val="24"/>
          <w:szCs w:val="24"/>
        </w:rPr>
        <w:t>(Use the “Organizing &amp; Operating Resolutions” we provide as an interim substitute.)</w:t>
      </w:r>
    </w:p>
    <w:p w:rsidR="00030DF1" w:rsidRDefault="00030DF1" w:rsidP="00030DF1">
      <w:pPr>
        <w:numPr>
          <w:ilvl w:val="0"/>
          <w:numId w:val="3"/>
        </w:numPr>
        <w:rPr>
          <w:rFonts w:ascii="Arial" w:hAnsi="Arial" w:cs="Arial"/>
          <w:sz w:val="24"/>
          <w:szCs w:val="24"/>
        </w:rPr>
      </w:pPr>
      <w:r w:rsidRPr="005000F2">
        <w:rPr>
          <w:rFonts w:ascii="Arial" w:hAnsi="Arial" w:cs="Arial"/>
          <w:sz w:val="24"/>
          <w:szCs w:val="24"/>
        </w:rPr>
        <w:t xml:space="preserve">Additional layers </w:t>
      </w:r>
      <w:r>
        <w:rPr>
          <w:rFonts w:ascii="Arial" w:hAnsi="Arial" w:cs="Arial"/>
          <w:sz w:val="24"/>
          <w:szCs w:val="24"/>
        </w:rPr>
        <w:t>of entities, parent companies, holding companies, general partner or managing member entity (</w:t>
      </w:r>
      <w:r w:rsidRPr="005000F2">
        <w:rPr>
          <w:rFonts w:ascii="Arial" w:hAnsi="Arial" w:cs="Arial"/>
          <w:sz w:val="24"/>
          <w:szCs w:val="24"/>
        </w:rPr>
        <w:t>either existing or to-be-formed</w:t>
      </w:r>
      <w:r>
        <w:rPr>
          <w:rFonts w:ascii="Arial" w:hAnsi="Arial" w:cs="Arial"/>
          <w:sz w:val="24"/>
          <w:szCs w:val="24"/>
        </w:rPr>
        <w:t>) add complexity and increase the legal fees.</w:t>
      </w:r>
    </w:p>
    <w:p w:rsidR="00400C15" w:rsidRDefault="00400C15" w:rsidP="00030DF1">
      <w:pPr>
        <w:numPr>
          <w:ilvl w:val="0"/>
          <w:numId w:val="3"/>
        </w:numPr>
        <w:rPr>
          <w:rFonts w:ascii="Arial" w:hAnsi="Arial" w:cs="Arial"/>
          <w:sz w:val="24"/>
          <w:szCs w:val="24"/>
        </w:rPr>
      </w:pPr>
      <w:r>
        <w:rPr>
          <w:rFonts w:ascii="Arial" w:hAnsi="Arial" w:cs="Arial"/>
          <w:sz w:val="24"/>
          <w:szCs w:val="24"/>
        </w:rPr>
        <w:t>Additional rounds of bringing in owners, partners or investors.</w:t>
      </w:r>
    </w:p>
    <w:p w:rsidR="00400C15" w:rsidRPr="005000F2" w:rsidRDefault="00400C15" w:rsidP="00030DF1">
      <w:pPr>
        <w:numPr>
          <w:ilvl w:val="0"/>
          <w:numId w:val="3"/>
        </w:numPr>
        <w:rPr>
          <w:rFonts w:ascii="Arial" w:hAnsi="Arial" w:cs="Arial"/>
          <w:sz w:val="24"/>
          <w:szCs w:val="24"/>
        </w:rPr>
      </w:pPr>
      <w:r>
        <w:rPr>
          <w:rFonts w:ascii="Arial" w:hAnsi="Arial" w:cs="Arial"/>
          <w:sz w:val="24"/>
          <w:szCs w:val="24"/>
        </w:rPr>
        <w:t>Issuing additional shares</w:t>
      </w:r>
      <w:r w:rsidRPr="005000F2">
        <w:rPr>
          <w:rFonts w:ascii="Arial" w:hAnsi="Arial" w:cs="Arial"/>
          <w:sz w:val="24"/>
          <w:szCs w:val="24"/>
        </w:rPr>
        <w:t xml:space="preserve"> after the initial </w:t>
      </w:r>
      <w:r w:rsidR="00B57490">
        <w:rPr>
          <w:rFonts w:ascii="Arial" w:hAnsi="Arial" w:cs="Arial"/>
          <w:sz w:val="24"/>
          <w:szCs w:val="24"/>
        </w:rPr>
        <w:t>founder’s shares.</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t>Additional classes, or types, of ownership.</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t>Dividend-</w:t>
      </w:r>
      <w:r w:rsidRPr="005000F2">
        <w:rPr>
          <w:rFonts w:ascii="Arial" w:hAnsi="Arial" w:cs="Arial"/>
          <w:sz w:val="24"/>
          <w:szCs w:val="24"/>
        </w:rPr>
        <w:t>paying stock</w:t>
      </w:r>
      <w:r>
        <w:rPr>
          <w:rFonts w:ascii="Arial" w:hAnsi="Arial" w:cs="Arial"/>
          <w:sz w:val="24"/>
          <w:szCs w:val="24"/>
        </w:rPr>
        <w:t xml:space="preserve"> or interests.</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 xml:space="preserve">Transfers of </w:t>
      </w:r>
      <w:r>
        <w:rPr>
          <w:rFonts w:ascii="Arial" w:hAnsi="Arial" w:cs="Arial"/>
          <w:sz w:val="24"/>
          <w:szCs w:val="24"/>
        </w:rPr>
        <w:t>shares</w:t>
      </w:r>
      <w:r w:rsidRPr="005000F2">
        <w:rPr>
          <w:rFonts w:ascii="Arial" w:hAnsi="Arial" w:cs="Arial"/>
          <w:sz w:val="24"/>
          <w:szCs w:val="24"/>
        </w:rPr>
        <w:t xml:space="preserve"> to other </w:t>
      </w:r>
      <w:r>
        <w:rPr>
          <w:rFonts w:ascii="Arial" w:hAnsi="Arial" w:cs="Arial"/>
          <w:sz w:val="24"/>
          <w:szCs w:val="24"/>
        </w:rPr>
        <w:t>owners,</w:t>
      </w:r>
      <w:r w:rsidRPr="005000F2">
        <w:rPr>
          <w:rFonts w:ascii="Arial" w:hAnsi="Arial" w:cs="Arial"/>
          <w:sz w:val="24"/>
          <w:szCs w:val="24"/>
        </w:rPr>
        <w:t xml:space="preserve"> and preparing transfer ledgers </w:t>
      </w:r>
      <w:r>
        <w:rPr>
          <w:rFonts w:ascii="Arial" w:hAnsi="Arial" w:cs="Arial"/>
          <w:sz w:val="24"/>
          <w:szCs w:val="24"/>
        </w:rPr>
        <w:t>for</w:t>
      </w:r>
      <w:r w:rsidRPr="005000F2">
        <w:rPr>
          <w:rFonts w:ascii="Arial" w:hAnsi="Arial" w:cs="Arial"/>
          <w:sz w:val="24"/>
          <w:szCs w:val="24"/>
        </w:rPr>
        <w:t xml:space="preserve"> same</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Minutes of t</w:t>
      </w:r>
      <w:r w:rsidR="00B57490">
        <w:rPr>
          <w:rFonts w:ascii="Arial" w:hAnsi="Arial" w:cs="Arial"/>
          <w:sz w:val="24"/>
          <w:szCs w:val="24"/>
        </w:rPr>
        <w:t>ransactions other than formation or enabling the first offering</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Annual Minutes and Annual Meetings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Annual Reports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Negotiate or prepare Contracts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Negotiate Resolutions with bank, directors, insurance agents or others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Order stock certificates for additional classes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Subscription agreement</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Responding to Due Diligence of Directors or other parties</w:t>
      </w:r>
      <w:r>
        <w:rPr>
          <w:rFonts w:ascii="Arial" w:hAnsi="Arial" w:cs="Arial"/>
          <w:sz w:val="24"/>
          <w:szCs w:val="24"/>
        </w:rPr>
        <w:t>.</w:t>
      </w:r>
    </w:p>
    <w:p w:rsidR="00030DF1" w:rsidRPr="005000F2" w:rsidRDefault="00B57490" w:rsidP="00030DF1">
      <w:pPr>
        <w:numPr>
          <w:ilvl w:val="0"/>
          <w:numId w:val="3"/>
        </w:numPr>
        <w:rPr>
          <w:rFonts w:ascii="Arial" w:hAnsi="Arial" w:cs="Arial"/>
          <w:sz w:val="24"/>
          <w:szCs w:val="24"/>
        </w:rPr>
      </w:pPr>
      <w:r>
        <w:rPr>
          <w:rFonts w:ascii="Arial" w:hAnsi="Arial" w:cs="Arial"/>
          <w:sz w:val="24"/>
          <w:szCs w:val="24"/>
        </w:rPr>
        <w:t xml:space="preserve">D &amp; O </w:t>
      </w:r>
      <w:r w:rsidR="00030DF1" w:rsidRPr="005000F2">
        <w:rPr>
          <w:rFonts w:ascii="Arial" w:hAnsi="Arial" w:cs="Arial"/>
          <w:sz w:val="24"/>
          <w:szCs w:val="24"/>
        </w:rPr>
        <w:t>Insurance Issues</w:t>
      </w:r>
      <w:r w:rsidR="00030DF1">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Securities Issues (selling stock to people outside of your family)</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Securities filings required if you have securities issues</w:t>
      </w:r>
      <w:r>
        <w:rPr>
          <w:rFonts w:ascii="Arial" w:hAnsi="Arial" w:cs="Arial"/>
          <w:sz w:val="24"/>
          <w:szCs w:val="24"/>
        </w:rPr>
        <w:t>.</w:t>
      </w:r>
    </w:p>
    <w:p w:rsidR="002D50A9" w:rsidRPr="00517E4B" w:rsidRDefault="00030DF1" w:rsidP="00030DF1">
      <w:pPr>
        <w:numPr>
          <w:ilvl w:val="0"/>
          <w:numId w:val="3"/>
        </w:numPr>
        <w:rPr>
          <w:rFonts w:ascii="Arial" w:hAnsi="Arial" w:cs="Arial"/>
          <w:sz w:val="24"/>
        </w:rPr>
      </w:pPr>
      <w:r w:rsidRPr="005000F2">
        <w:rPr>
          <w:rFonts w:ascii="Arial" w:hAnsi="Arial" w:cs="Arial"/>
          <w:sz w:val="24"/>
          <w:szCs w:val="24"/>
        </w:rPr>
        <w:t xml:space="preserve">Disputes among </w:t>
      </w:r>
      <w:r>
        <w:rPr>
          <w:rFonts w:ascii="Arial" w:hAnsi="Arial" w:cs="Arial"/>
          <w:sz w:val="24"/>
          <w:szCs w:val="24"/>
        </w:rPr>
        <w:t xml:space="preserve">owners or </w:t>
      </w:r>
      <w:r w:rsidRPr="005000F2">
        <w:rPr>
          <w:rFonts w:ascii="Arial" w:hAnsi="Arial" w:cs="Arial"/>
          <w:sz w:val="24"/>
          <w:szCs w:val="24"/>
        </w:rPr>
        <w:t>shareholders.</w:t>
      </w:r>
    </w:p>
    <w:sectPr w:rsidR="002D50A9" w:rsidRPr="00517E4B" w:rsidSect="00F0618D">
      <w:footerReference w:type="even" r:id="rId10"/>
      <w:footerReference w:type="default" r:id="rId11"/>
      <w:pgSz w:w="12240" w:h="15840"/>
      <w:pgMar w:top="864" w:right="1152" w:bottom="864"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E5" w:rsidRDefault="00134FE5">
      <w:r>
        <w:separator/>
      </w:r>
    </w:p>
  </w:endnote>
  <w:endnote w:type="continuationSeparator" w:id="0">
    <w:p w:rsidR="00134FE5" w:rsidRDefault="0013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E5" w:rsidRDefault="00134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4FE5" w:rsidRDefault="00134F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FE5" w:rsidRPr="001E4F63" w:rsidRDefault="00134FE5">
    <w:pPr>
      <w:pStyle w:val="Footer"/>
      <w:framePr w:wrap="around" w:vAnchor="text" w:hAnchor="margin" w:xAlign="center" w:y="1"/>
      <w:rPr>
        <w:rStyle w:val="PageNumber"/>
        <w:sz w:val="24"/>
        <w:szCs w:val="24"/>
      </w:rPr>
    </w:pPr>
    <w:r w:rsidRPr="001E4F63">
      <w:rPr>
        <w:rStyle w:val="PageNumber"/>
        <w:sz w:val="24"/>
        <w:szCs w:val="24"/>
      </w:rPr>
      <w:fldChar w:fldCharType="begin"/>
    </w:r>
    <w:r w:rsidRPr="001E4F63">
      <w:rPr>
        <w:rStyle w:val="PageNumber"/>
        <w:sz w:val="24"/>
        <w:szCs w:val="24"/>
      </w:rPr>
      <w:instrText xml:space="preserve">PAGE  </w:instrText>
    </w:r>
    <w:r w:rsidRPr="001E4F63">
      <w:rPr>
        <w:rStyle w:val="PageNumber"/>
        <w:sz w:val="24"/>
        <w:szCs w:val="24"/>
      </w:rPr>
      <w:fldChar w:fldCharType="separate"/>
    </w:r>
    <w:r w:rsidR="00956DB9">
      <w:rPr>
        <w:rStyle w:val="PageNumber"/>
        <w:noProof/>
        <w:sz w:val="24"/>
        <w:szCs w:val="24"/>
      </w:rPr>
      <w:t>3</w:t>
    </w:r>
    <w:r w:rsidRPr="001E4F63">
      <w:rPr>
        <w:rStyle w:val="PageNumber"/>
        <w:sz w:val="24"/>
        <w:szCs w:val="24"/>
      </w:rPr>
      <w:fldChar w:fldCharType="end"/>
    </w:r>
  </w:p>
  <w:p w:rsidR="00134FE5" w:rsidRDefault="00134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E5" w:rsidRDefault="00134FE5">
      <w:r>
        <w:separator/>
      </w:r>
    </w:p>
  </w:footnote>
  <w:footnote w:type="continuationSeparator" w:id="0">
    <w:p w:rsidR="00134FE5" w:rsidRDefault="00134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3026"/>
    <w:multiLevelType w:val="hybridMultilevel"/>
    <w:tmpl w:val="BD284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60A051F"/>
    <w:multiLevelType w:val="hybridMultilevel"/>
    <w:tmpl w:val="56E06A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3AB5AC8"/>
    <w:multiLevelType w:val="hybridMultilevel"/>
    <w:tmpl w:val="AEFC8D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63"/>
    <w:rsid w:val="000006D7"/>
    <w:rsid w:val="00000837"/>
    <w:rsid w:val="000205C5"/>
    <w:rsid w:val="000220D2"/>
    <w:rsid w:val="00030DF1"/>
    <w:rsid w:val="00041FF9"/>
    <w:rsid w:val="000810CA"/>
    <w:rsid w:val="000A1096"/>
    <w:rsid w:val="000A6F0B"/>
    <w:rsid w:val="000B616E"/>
    <w:rsid w:val="000C310B"/>
    <w:rsid w:val="00100BAB"/>
    <w:rsid w:val="00110F4F"/>
    <w:rsid w:val="001160F8"/>
    <w:rsid w:val="00134FE5"/>
    <w:rsid w:val="00144CDF"/>
    <w:rsid w:val="00155528"/>
    <w:rsid w:val="00162A4F"/>
    <w:rsid w:val="0017121C"/>
    <w:rsid w:val="00171540"/>
    <w:rsid w:val="00182A2A"/>
    <w:rsid w:val="00192955"/>
    <w:rsid w:val="001971DC"/>
    <w:rsid w:val="001A5D12"/>
    <w:rsid w:val="001E22DE"/>
    <w:rsid w:val="001E4F63"/>
    <w:rsid w:val="00234059"/>
    <w:rsid w:val="0023490C"/>
    <w:rsid w:val="00240453"/>
    <w:rsid w:val="00242C25"/>
    <w:rsid w:val="00246661"/>
    <w:rsid w:val="00251CA2"/>
    <w:rsid w:val="00256794"/>
    <w:rsid w:val="002848CC"/>
    <w:rsid w:val="0028535E"/>
    <w:rsid w:val="0028722D"/>
    <w:rsid w:val="00293772"/>
    <w:rsid w:val="002B4C79"/>
    <w:rsid w:val="002B78B6"/>
    <w:rsid w:val="002C1452"/>
    <w:rsid w:val="002C7F99"/>
    <w:rsid w:val="002D50A9"/>
    <w:rsid w:val="003027D2"/>
    <w:rsid w:val="0032591B"/>
    <w:rsid w:val="0035180C"/>
    <w:rsid w:val="0039220E"/>
    <w:rsid w:val="003A0CFE"/>
    <w:rsid w:val="003B2517"/>
    <w:rsid w:val="003C7AC1"/>
    <w:rsid w:val="003D121B"/>
    <w:rsid w:val="003D2820"/>
    <w:rsid w:val="003E041D"/>
    <w:rsid w:val="00400C15"/>
    <w:rsid w:val="00430DD2"/>
    <w:rsid w:val="00441198"/>
    <w:rsid w:val="00456F28"/>
    <w:rsid w:val="00462BC4"/>
    <w:rsid w:val="00464B57"/>
    <w:rsid w:val="00475AC4"/>
    <w:rsid w:val="00476B85"/>
    <w:rsid w:val="00487A63"/>
    <w:rsid w:val="00493E1C"/>
    <w:rsid w:val="004B45CE"/>
    <w:rsid w:val="004B7FDF"/>
    <w:rsid w:val="004D307A"/>
    <w:rsid w:val="004D782C"/>
    <w:rsid w:val="004E692B"/>
    <w:rsid w:val="005105BA"/>
    <w:rsid w:val="005113CD"/>
    <w:rsid w:val="00517E4B"/>
    <w:rsid w:val="00525772"/>
    <w:rsid w:val="00530518"/>
    <w:rsid w:val="00540476"/>
    <w:rsid w:val="00542508"/>
    <w:rsid w:val="0056778C"/>
    <w:rsid w:val="00571E0A"/>
    <w:rsid w:val="00577496"/>
    <w:rsid w:val="00586223"/>
    <w:rsid w:val="0058642B"/>
    <w:rsid w:val="005867DA"/>
    <w:rsid w:val="005A42F1"/>
    <w:rsid w:val="005B25B3"/>
    <w:rsid w:val="005B4C42"/>
    <w:rsid w:val="005E1D4A"/>
    <w:rsid w:val="005E4313"/>
    <w:rsid w:val="00600E69"/>
    <w:rsid w:val="00610C32"/>
    <w:rsid w:val="006136F8"/>
    <w:rsid w:val="00621A8C"/>
    <w:rsid w:val="0062646E"/>
    <w:rsid w:val="0063412C"/>
    <w:rsid w:val="006414F0"/>
    <w:rsid w:val="0066715A"/>
    <w:rsid w:val="00683311"/>
    <w:rsid w:val="006861A6"/>
    <w:rsid w:val="0069657C"/>
    <w:rsid w:val="006A69AB"/>
    <w:rsid w:val="006B7066"/>
    <w:rsid w:val="006C338E"/>
    <w:rsid w:val="006D749E"/>
    <w:rsid w:val="00715DF8"/>
    <w:rsid w:val="007450E5"/>
    <w:rsid w:val="00745545"/>
    <w:rsid w:val="007546C1"/>
    <w:rsid w:val="00763F4A"/>
    <w:rsid w:val="007652A7"/>
    <w:rsid w:val="00770B85"/>
    <w:rsid w:val="007C0014"/>
    <w:rsid w:val="007D1ED2"/>
    <w:rsid w:val="007D6587"/>
    <w:rsid w:val="00803106"/>
    <w:rsid w:val="00826223"/>
    <w:rsid w:val="00830F34"/>
    <w:rsid w:val="00836DDA"/>
    <w:rsid w:val="00843198"/>
    <w:rsid w:val="0085222E"/>
    <w:rsid w:val="0087332E"/>
    <w:rsid w:val="008764E1"/>
    <w:rsid w:val="0088030C"/>
    <w:rsid w:val="0089389A"/>
    <w:rsid w:val="008A734C"/>
    <w:rsid w:val="008C16F8"/>
    <w:rsid w:val="008E47C2"/>
    <w:rsid w:val="00917C02"/>
    <w:rsid w:val="00943802"/>
    <w:rsid w:val="00952E64"/>
    <w:rsid w:val="00956337"/>
    <w:rsid w:val="00956DB9"/>
    <w:rsid w:val="00961CF8"/>
    <w:rsid w:val="00971422"/>
    <w:rsid w:val="00980BDD"/>
    <w:rsid w:val="009A0D1D"/>
    <w:rsid w:val="009B23A2"/>
    <w:rsid w:val="009B46C0"/>
    <w:rsid w:val="009C496A"/>
    <w:rsid w:val="009D22FF"/>
    <w:rsid w:val="009E0735"/>
    <w:rsid w:val="009F0A75"/>
    <w:rsid w:val="009F5702"/>
    <w:rsid w:val="00A0283E"/>
    <w:rsid w:val="00A05A57"/>
    <w:rsid w:val="00A12A98"/>
    <w:rsid w:val="00A22415"/>
    <w:rsid w:val="00A274C7"/>
    <w:rsid w:val="00A74A99"/>
    <w:rsid w:val="00A77CEF"/>
    <w:rsid w:val="00A93489"/>
    <w:rsid w:val="00A96449"/>
    <w:rsid w:val="00A96EE7"/>
    <w:rsid w:val="00AC2CB4"/>
    <w:rsid w:val="00AC7BD1"/>
    <w:rsid w:val="00B03233"/>
    <w:rsid w:val="00B2693C"/>
    <w:rsid w:val="00B3153B"/>
    <w:rsid w:val="00B57490"/>
    <w:rsid w:val="00B73234"/>
    <w:rsid w:val="00B77E1E"/>
    <w:rsid w:val="00B86BE1"/>
    <w:rsid w:val="00B875B0"/>
    <w:rsid w:val="00B87EF4"/>
    <w:rsid w:val="00BA66B2"/>
    <w:rsid w:val="00BE15B5"/>
    <w:rsid w:val="00BE68E3"/>
    <w:rsid w:val="00BF3D26"/>
    <w:rsid w:val="00C114E1"/>
    <w:rsid w:val="00C408B7"/>
    <w:rsid w:val="00C4769E"/>
    <w:rsid w:val="00C504C6"/>
    <w:rsid w:val="00C717C2"/>
    <w:rsid w:val="00C74779"/>
    <w:rsid w:val="00C86E31"/>
    <w:rsid w:val="00C91D6A"/>
    <w:rsid w:val="00CB409B"/>
    <w:rsid w:val="00CC75DE"/>
    <w:rsid w:val="00CE12E7"/>
    <w:rsid w:val="00CE498B"/>
    <w:rsid w:val="00CE6DFC"/>
    <w:rsid w:val="00CF34DC"/>
    <w:rsid w:val="00CF7DF2"/>
    <w:rsid w:val="00D0749D"/>
    <w:rsid w:val="00D2484A"/>
    <w:rsid w:val="00D46429"/>
    <w:rsid w:val="00D47020"/>
    <w:rsid w:val="00D56C83"/>
    <w:rsid w:val="00DA14BB"/>
    <w:rsid w:val="00DA3842"/>
    <w:rsid w:val="00DA5B6A"/>
    <w:rsid w:val="00DA656A"/>
    <w:rsid w:val="00DB4408"/>
    <w:rsid w:val="00DB48B0"/>
    <w:rsid w:val="00DE64D6"/>
    <w:rsid w:val="00DF14AF"/>
    <w:rsid w:val="00DF2CF5"/>
    <w:rsid w:val="00E278C0"/>
    <w:rsid w:val="00E315B8"/>
    <w:rsid w:val="00E44EAE"/>
    <w:rsid w:val="00E6132B"/>
    <w:rsid w:val="00E83CD7"/>
    <w:rsid w:val="00E85364"/>
    <w:rsid w:val="00E86271"/>
    <w:rsid w:val="00E866DC"/>
    <w:rsid w:val="00E9421B"/>
    <w:rsid w:val="00EA50E5"/>
    <w:rsid w:val="00EB0B1F"/>
    <w:rsid w:val="00EC38BF"/>
    <w:rsid w:val="00EF588D"/>
    <w:rsid w:val="00F0618D"/>
    <w:rsid w:val="00F55EA2"/>
    <w:rsid w:val="00F567DF"/>
    <w:rsid w:val="00F579A4"/>
    <w:rsid w:val="00F606AF"/>
    <w:rsid w:val="00F62DCC"/>
    <w:rsid w:val="00F7221B"/>
    <w:rsid w:val="00F73680"/>
    <w:rsid w:val="00F75A31"/>
    <w:rsid w:val="00F81795"/>
    <w:rsid w:val="00F83994"/>
    <w:rsid w:val="00F862F7"/>
    <w:rsid w:val="00FC04D1"/>
    <w:rsid w:val="00FC04FC"/>
    <w:rsid w:val="00FD6FC4"/>
    <w:rsid w:val="00FE4FD4"/>
    <w:rsid w:val="00FF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1E4F63"/>
    <w:pPr>
      <w:tabs>
        <w:tab w:val="center" w:pos="4320"/>
        <w:tab w:val="right" w:pos="8640"/>
      </w:tabs>
    </w:pPr>
  </w:style>
  <w:style w:type="paragraph" w:styleId="ListParagraph">
    <w:name w:val="List Paragraph"/>
    <w:basedOn w:val="Normal"/>
    <w:uiPriority w:val="34"/>
    <w:qFormat/>
    <w:rsid w:val="00DB4408"/>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1E4F63"/>
    <w:pPr>
      <w:tabs>
        <w:tab w:val="center" w:pos="4320"/>
        <w:tab w:val="right" w:pos="8640"/>
      </w:tabs>
    </w:pPr>
  </w:style>
  <w:style w:type="paragraph" w:styleId="ListParagraph">
    <w:name w:val="List Paragraph"/>
    <w:basedOn w:val="Normal"/>
    <w:uiPriority w:val="34"/>
    <w:qFormat/>
    <w:rsid w:val="00DB4408"/>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fh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Legal Fees for Incorporation</vt:lpstr>
    </vt:vector>
  </TitlesOfParts>
  <Company>NFHPC</Company>
  <LinksUpToDate>false</LinksUpToDate>
  <CharactersWithSpaces>6800</CharactersWithSpaces>
  <SharedDoc>false</SharedDoc>
  <HLinks>
    <vt:vector size="12" baseType="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Fees for Incorporation</dc:title>
  <dc:creator>Nancy Fallon-Houle</dc:creator>
  <cp:lastModifiedBy>Fallon-Houle, Nancy</cp:lastModifiedBy>
  <cp:revision>2</cp:revision>
  <cp:lastPrinted>2008-09-20T18:26:00Z</cp:lastPrinted>
  <dcterms:created xsi:type="dcterms:W3CDTF">2013-07-24T15:20:00Z</dcterms:created>
  <dcterms:modified xsi:type="dcterms:W3CDTF">2013-07-24T15:20:00Z</dcterms:modified>
</cp:coreProperties>
</file>